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369"/>
        <w:gridCol w:w="1842"/>
        <w:gridCol w:w="3969"/>
      </w:tblGrid>
      <w:tr w:rsidR="003E646C" w:rsidRPr="00B73264" w:rsidTr="002F2E83">
        <w:tc>
          <w:tcPr>
            <w:tcW w:w="3369" w:type="dxa"/>
          </w:tcPr>
          <w:p w:rsidR="003E646C" w:rsidRPr="00B73264" w:rsidRDefault="003E646C" w:rsidP="002F2E83">
            <w:pPr>
              <w:pStyle w:val="a3"/>
              <w:jc w:val="both"/>
            </w:pPr>
          </w:p>
        </w:tc>
        <w:tc>
          <w:tcPr>
            <w:tcW w:w="1842" w:type="dxa"/>
          </w:tcPr>
          <w:p w:rsidR="003E646C" w:rsidRPr="00B73264" w:rsidRDefault="003E646C" w:rsidP="002F2E83">
            <w:pPr>
              <w:pStyle w:val="a3"/>
              <w:jc w:val="both"/>
            </w:pPr>
          </w:p>
        </w:tc>
        <w:tc>
          <w:tcPr>
            <w:tcW w:w="3969" w:type="dxa"/>
          </w:tcPr>
          <w:p w:rsidR="003E646C" w:rsidRPr="00B73264" w:rsidRDefault="003E646C" w:rsidP="002F2E83">
            <w:pPr>
              <w:pStyle w:val="a3"/>
              <w:jc w:val="both"/>
            </w:pPr>
            <w:r w:rsidRPr="00B73264">
              <w:t xml:space="preserve">Утвержден </w:t>
            </w:r>
          </w:p>
          <w:p w:rsidR="003E646C" w:rsidRPr="00B73264" w:rsidRDefault="003E646C" w:rsidP="002F2E83">
            <w:pPr>
              <w:pStyle w:val="a3"/>
              <w:jc w:val="both"/>
            </w:pPr>
            <w:r w:rsidRPr="00B73264">
              <w:t xml:space="preserve">Общим собранием акционеров </w:t>
            </w:r>
          </w:p>
          <w:p w:rsidR="003E646C" w:rsidRPr="00B73264" w:rsidRDefault="003E646C" w:rsidP="002F2E83">
            <w:pPr>
              <w:pStyle w:val="a3"/>
              <w:jc w:val="both"/>
            </w:pPr>
            <w:r w:rsidRPr="00B73264">
              <w:t>Протокол № 12 от 28.03.2007 г</w:t>
            </w:r>
          </w:p>
        </w:tc>
      </w:tr>
    </w:tbl>
    <w:p w:rsidR="003E646C" w:rsidRPr="00B73264" w:rsidRDefault="003E646C" w:rsidP="003E646C">
      <w:pPr>
        <w:pStyle w:val="a3"/>
        <w:jc w:val="both"/>
      </w:pPr>
      <w:r w:rsidRPr="00B73264">
        <w:tab/>
      </w:r>
      <w:r w:rsidRPr="00B73264">
        <w:tab/>
      </w:r>
      <w:r w:rsidRPr="00B73264">
        <w:tab/>
      </w:r>
    </w:p>
    <w:p w:rsidR="003E646C" w:rsidRPr="00B73264" w:rsidRDefault="003E646C" w:rsidP="003E646C">
      <w:pPr>
        <w:pStyle w:val="a3"/>
        <w:jc w:val="both"/>
      </w:pPr>
    </w:p>
    <w:p w:rsidR="003E646C" w:rsidRPr="00B73264" w:rsidRDefault="003E646C" w:rsidP="003E646C">
      <w:pPr>
        <w:pStyle w:val="a3"/>
        <w:jc w:val="both"/>
      </w:pPr>
    </w:p>
    <w:p w:rsidR="003E646C" w:rsidRPr="00B73264" w:rsidRDefault="003E646C" w:rsidP="003E646C">
      <w:pPr>
        <w:pStyle w:val="a3"/>
        <w:jc w:val="both"/>
      </w:pPr>
    </w:p>
    <w:p w:rsidR="003E646C" w:rsidRPr="00B73264" w:rsidRDefault="003E646C" w:rsidP="003E646C">
      <w:pPr>
        <w:pStyle w:val="a3"/>
        <w:jc w:val="both"/>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pPr>
    </w:p>
    <w:p w:rsidR="003E646C" w:rsidRPr="00B73264" w:rsidRDefault="003E646C" w:rsidP="003E646C">
      <w:pPr>
        <w:pStyle w:val="a3"/>
        <w:rPr>
          <w:sz w:val="52"/>
          <w:szCs w:val="52"/>
        </w:rPr>
      </w:pPr>
      <w:r w:rsidRPr="00B73264">
        <w:rPr>
          <w:sz w:val="52"/>
          <w:szCs w:val="52"/>
        </w:rPr>
        <w:t xml:space="preserve">Г О Д О В </w:t>
      </w:r>
      <w:proofErr w:type="gramStart"/>
      <w:r w:rsidRPr="00B73264">
        <w:rPr>
          <w:sz w:val="52"/>
          <w:szCs w:val="52"/>
        </w:rPr>
        <w:t>О Й</w:t>
      </w:r>
      <w:proofErr w:type="gramEnd"/>
      <w:r w:rsidRPr="00B73264">
        <w:rPr>
          <w:sz w:val="52"/>
          <w:szCs w:val="52"/>
        </w:rPr>
        <w:t xml:space="preserve">     О Т Ч Е Т</w:t>
      </w:r>
    </w:p>
    <w:p w:rsidR="003E646C" w:rsidRPr="00B73264" w:rsidRDefault="003E646C" w:rsidP="003E646C">
      <w:pPr>
        <w:pStyle w:val="a3"/>
      </w:pPr>
      <w:r w:rsidRPr="00B73264">
        <w:t xml:space="preserve">по итогам работы </w:t>
      </w:r>
    </w:p>
    <w:p w:rsidR="003E646C" w:rsidRPr="00B73264" w:rsidRDefault="003E646C" w:rsidP="003E646C">
      <w:pPr>
        <w:pStyle w:val="a3"/>
        <w:rPr>
          <w:sz w:val="52"/>
          <w:szCs w:val="52"/>
        </w:rPr>
      </w:pPr>
      <w:r w:rsidRPr="00B73264">
        <w:rPr>
          <w:sz w:val="52"/>
          <w:szCs w:val="52"/>
        </w:rPr>
        <w:t>открытого акционерного общества</w:t>
      </w:r>
    </w:p>
    <w:p w:rsidR="003E646C" w:rsidRPr="00B73264" w:rsidRDefault="003E646C" w:rsidP="003E646C">
      <w:pPr>
        <w:pStyle w:val="a3"/>
        <w:rPr>
          <w:sz w:val="52"/>
          <w:szCs w:val="52"/>
        </w:rPr>
      </w:pPr>
      <w:r w:rsidRPr="00B73264">
        <w:rPr>
          <w:sz w:val="52"/>
          <w:szCs w:val="52"/>
        </w:rPr>
        <w:t>«Автопарк №1 «</w:t>
      </w:r>
      <w:proofErr w:type="spellStart"/>
      <w:r w:rsidRPr="00B73264">
        <w:rPr>
          <w:sz w:val="52"/>
          <w:szCs w:val="52"/>
        </w:rPr>
        <w:t>Спецтранс</w:t>
      </w:r>
      <w:proofErr w:type="spellEnd"/>
      <w:r w:rsidRPr="00B73264">
        <w:rPr>
          <w:sz w:val="52"/>
          <w:szCs w:val="52"/>
        </w:rPr>
        <w:t>»</w:t>
      </w:r>
    </w:p>
    <w:p w:rsidR="003E646C" w:rsidRPr="00B73264" w:rsidRDefault="003E646C" w:rsidP="003E646C">
      <w:pPr>
        <w:pStyle w:val="a3"/>
      </w:pPr>
      <w:r w:rsidRPr="00B73264">
        <w:t xml:space="preserve">в </w:t>
      </w:r>
      <w:r w:rsidRPr="00B73264">
        <w:rPr>
          <w:sz w:val="44"/>
          <w:szCs w:val="44"/>
        </w:rPr>
        <w:t>2006</w:t>
      </w:r>
      <w:r w:rsidRPr="00B73264">
        <w:t xml:space="preserve"> году</w:t>
      </w: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both"/>
        <w:rPr>
          <w:rFonts w:ascii="Times New Roman" w:hAnsi="Times New Roman"/>
        </w:rPr>
      </w:pPr>
    </w:p>
    <w:p w:rsidR="003E646C" w:rsidRPr="00B73264" w:rsidRDefault="003E646C" w:rsidP="003E646C">
      <w:pPr>
        <w:jc w:val="center"/>
        <w:rPr>
          <w:rFonts w:ascii="Times New Roman" w:hAnsi="Times New Roman"/>
          <w:sz w:val="28"/>
          <w:szCs w:val="28"/>
        </w:rPr>
      </w:pPr>
      <w:r w:rsidRPr="00B73264">
        <w:rPr>
          <w:rFonts w:ascii="Times New Roman" w:hAnsi="Times New Roman"/>
          <w:sz w:val="28"/>
          <w:szCs w:val="28"/>
        </w:rPr>
        <w:t>г. Санкт-Петербург</w:t>
      </w:r>
    </w:p>
    <w:p w:rsidR="003E646C" w:rsidRDefault="003E646C" w:rsidP="003E646C">
      <w:pPr>
        <w:jc w:val="center"/>
        <w:rPr>
          <w:rFonts w:ascii="Times New Roman" w:hAnsi="Times New Roman"/>
          <w:sz w:val="28"/>
          <w:szCs w:val="28"/>
        </w:rPr>
      </w:pPr>
    </w:p>
    <w:p w:rsidR="003E646C" w:rsidRPr="00B73264" w:rsidRDefault="003E646C" w:rsidP="003E646C">
      <w:pPr>
        <w:jc w:val="center"/>
        <w:rPr>
          <w:rFonts w:ascii="Times New Roman" w:hAnsi="Times New Roman"/>
          <w:sz w:val="28"/>
          <w:szCs w:val="28"/>
        </w:rPr>
      </w:pPr>
    </w:p>
    <w:p w:rsidR="003E646C" w:rsidRPr="00B73264" w:rsidRDefault="003E646C" w:rsidP="003E646C">
      <w:pPr>
        <w:ind w:firstLine="720"/>
        <w:jc w:val="both"/>
        <w:rPr>
          <w:rFonts w:ascii="Times New Roman" w:hAnsi="Times New Roman"/>
          <w:i/>
          <w:sz w:val="24"/>
          <w:szCs w:val="24"/>
        </w:rPr>
      </w:pPr>
      <w:r w:rsidRPr="00B73264">
        <w:rPr>
          <w:rFonts w:ascii="Times New Roman" w:hAnsi="Times New Roman"/>
          <w:i/>
          <w:sz w:val="24"/>
          <w:szCs w:val="24"/>
        </w:rPr>
        <w:t>Настоящий годовой отчет составлен в соответствии с требованиями Положения «О раскрытии информации эмитентами эмиссионных ценных бумаг», утвержденного приказом ФСФР РФ № 06-117/</w:t>
      </w:r>
      <w:proofErr w:type="spellStart"/>
      <w:r w:rsidRPr="00B73264">
        <w:rPr>
          <w:rFonts w:ascii="Times New Roman" w:hAnsi="Times New Roman"/>
          <w:i/>
          <w:sz w:val="24"/>
          <w:szCs w:val="24"/>
        </w:rPr>
        <w:t>пз-н</w:t>
      </w:r>
      <w:proofErr w:type="spellEnd"/>
      <w:r w:rsidRPr="00B73264">
        <w:rPr>
          <w:rFonts w:ascii="Times New Roman" w:hAnsi="Times New Roman"/>
          <w:i/>
          <w:sz w:val="24"/>
          <w:szCs w:val="24"/>
        </w:rPr>
        <w:t xml:space="preserve"> от 10.10.2006 г. и содержит информацию, рекомендованную к раскрытию в годовом отчете вышеназванным Положением.</w:t>
      </w:r>
    </w:p>
    <w:p w:rsidR="003E646C" w:rsidRPr="00B73264" w:rsidRDefault="003E646C" w:rsidP="003E646C">
      <w:pPr>
        <w:pStyle w:val="ab"/>
        <w:numPr>
          <w:ilvl w:val="0"/>
          <w:numId w:val="4"/>
        </w:numPr>
        <w:jc w:val="center"/>
        <w:rPr>
          <w:rFonts w:ascii="Times New Roman" w:hAnsi="Times New Roman"/>
          <w:b/>
          <w:sz w:val="24"/>
          <w:szCs w:val="24"/>
        </w:rPr>
      </w:pPr>
      <w:r w:rsidRPr="00B73264">
        <w:rPr>
          <w:rFonts w:ascii="Times New Roman" w:hAnsi="Times New Roman"/>
          <w:b/>
          <w:sz w:val="24"/>
          <w:szCs w:val="24"/>
        </w:rPr>
        <w:t>Положение акционерного общества в отрасли.</w:t>
      </w:r>
    </w:p>
    <w:p w:rsidR="003E646C" w:rsidRPr="00B73264" w:rsidRDefault="003E646C" w:rsidP="003E646C">
      <w:pPr>
        <w:rPr>
          <w:rFonts w:ascii="Times New Roman" w:hAnsi="Times New Roman"/>
          <w:b/>
          <w:sz w:val="24"/>
          <w:szCs w:val="24"/>
        </w:rPr>
      </w:pPr>
      <w:r>
        <w:rPr>
          <w:rFonts w:ascii="Times New Roman" w:hAnsi="Times New Roman"/>
          <w:b/>
          <w:sz w:val="24"/>
          <w:szCs w:val="24"/>
        </w:rPr>
        <w:t>ОАО «</w:t>
      </w:r>
      <w:r w:rsidRPr="00B73264">
        <w:rPr>
          <w:rFonts w:ascii="Times New Roman" w:hAnsi="Times New Roman"/>
          <w:b/>
          <w:sz w:val="24"/>
          <w:szCs w:val="24"/>
        </w:rPr>
        <w:t>Автопарк №1 «</w:t>
      </w:r>
      <w:proofErr w:type="spellStart"/>
      <w:r w:rsidRPr="00B73264">
        <w:rPr>
          <w:rFonts w:ascii="Times New Roman" w:hAnsi="Times New Roman"/>
          <w:b/>
          <w:sz w:val="24"/>
          <w:szCs w:val="24"/>
        </w:rPr>
        <w:t>Спецтранс</w:t>
      </w:r>
      <w:proofErr w:type="spellEnd"/>
      <w:r w:rsidRPr="00B73264">
        <w:rPr>
          <w:rFonts w:ascii="Times New Roman" w:hAnsi="Times New Roman"/>
          <w:b/>
          <w:sz w:val="24"/>
          <w:szCs w:val="24"/>
        </w:rPr>
        <w:t>»</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самый крупный в России поставщик услуг по удалению ТБО населения (2,5% рынка РФ);</w:t>
      </w:r>
    </w:p>
    <w:p w:rsidR="003E646C" w:rsidRPr="00B73264" w:rsidRDefault="003E646C" w:rsidP="003E646C">
      <w:pPr>
        <w:spacing w:after="0"/>
        <w:jc w:val="both"/>
        <w:rPr>
          <w:rFonts w:ascii="Times New Roman" w:hAnsi="Times New Roman" w:cs="Times New Roman"/>
          <w:sz w:val="24"/>
          <w:szCs w:val="24"/>
        </w:rPr>
      </w:pPr>
      <w:proofErr w:type="gramStart"/>
      <w:r w:rsidRPr="00B73264">
        <w:rPr>
          <w:rFonts w:ascii="Times New Roman" w:hAnsi="Times New Roman" w:cs="Times New Roman"/>
          <w:sz w:val="24"/>
          <w:szCs w:val="24"/>
        </w:rPr>
        <w:t>- внесен в региональный список предприятий имеющих монопольное положение на рынке данного вида услуг</w:t>
      </w:r>
      <w:proofErr w:type="gramEnd"/>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оказывает клиентам полный комплекс услуг: погрузка, хранение, транспортирование, отбор полезных компонентов, размещение твердых бытовых, промышленных и строительных отходов;</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xml:space="preserve">- ежегодно вывозит более полумиллиона тонн отходов, обслуживая 1,5 млн. жителей и более двадцати тысяч корпоративных клиентов. </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имеет опыт работы с 1936 года, обладает зарегистрированными, хорошо узнаваемыми товарными символами;</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мы активно внедряем технологии ресурсосбережения посредством раздельного сбора и переработки отходов;</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наши пункты перегруза отходов в настоящее время переоборудованы в современные мусороперерабатывающие комплексы, что позволяет не только снижать затраты на вывоз отходов, но и извлекать из них полезные сырьевые фракции;</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xml:space="preserve">- предприятие работает исключительно в правовом поле, выплачивая все налоги и сборы; </w:t>
      </w:r>
    </w:p>
    <w:p w:rsidR="003E646C" w:rsidRPr="00B73264" w:rsidRDefault="003E646C" w:rsidP="003E646C">
      <w:pPr>
        <w:rPr>
          <w:rFonts w:ascii="Times New Roman" w:hAnsi="Times New Roman" w:cs="Times New Roman"/>
          <w:sz w:val="24"/>
          <w:szCs w:val="24"/>
        </w:rPr>
      </w:pPr>
      <w:r w:rsidRPr="00B73264">
        <w:rPr>
          <w:rFonts w:ascii="Times New Roman" w:hAnsi="Times New Roman" w:cs="Times New Roman"/>
          <w:sz w:val="24"/>
          <w:szCs w:val="24"/>
        </w:rPr>
        <w:t>- ежегодно, для ознакомления с опытом работы, к нам приезжают представители десятков компаний и муниципальных администраций;</w:t>
      </w:r>
    </w:p>
    <w:p w:rsidR="003E646C" w:rsidRPr="00B73264" w:rsidRDefault="003E646C" w:rsidP="003E646C">
      <w:pPr>
        <w:numPr>
          <w:ilvl w:val="0"/>
          <w:numId w:val="5"/>
        </w:numPr>
        <w:spacing w:after="0" w:line="240" w:lineRule="auto"/>
        <w:ind w:left="284"/>
        <w:jc w:val="both"/>
        <w:rPr>
          <w:rFonts w:ascii="Times New Roman" w:hAnsi="Times New Roman" w:cs="Times New Roman"/>
          <w:b/>
          <w:sz w:val="24"/>
          <w:szCs w:val="24"/>
        </w:rPr>
      </w:pPr>
      <w:r w:rsidRPr="00B73264">
        <w:rPr>
          <w:rFonts w:ascii="Times New Roman" w:hAnsi="Times New Roman" w:cs="Times New Roman"/>
          <w:b/>
          <w:sz w:val="24"/>
          <w:szCs w:val="24"/>
        </w:rPr>
        <w:t>Общие сведения о предприятии</w:t>
      </w:r>
    </w:p>
    <w:p w:rsidR="003E646C" w:rsidRPr="00B73264" w:rsidRDefault="003E646C" w:rsidP="003E646C">
      <w:pPr>
        <w:spacing w:after="0" w:line="240" w:lineRule="auto"/>
        <w:ind w:left="284"/>
        <w:jc w:val="both"/>
        <w:rPr>
          <w:rFonts w:ascii="Times New Roman" w:hAnsi="Times New Roman" w:cs="Times New Roman"/>
          <w:b/>
          <w:sz w:val="24"/>
          <w:szCs w:val="24"/>
        </w:rPr>
      </w:pP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xml:space="preserve">" создан на основании решения Исполкома </w:t>
      </w:r>
      <w:proofErr w:type="spellStart"/>
      <w:r w:rsidRPr="00B73264">
        <w:rPr>
          <w:rFonts w:ascii="Times New Roman" w:hAnsi="Times New Roman" w:cs="Times New Roman"/>
          <w:sz w:val="24"/>
          <w:szCs w:val="24"/>
        </w:rPr>
        <w:t>Ленгорсовета</w:t>
      </w:r>
      <w:proofErr w:type="spellEnd"/>
      <w:r w:rsidRPr="00B73264">
        <w:rPr>
          <w:rFonts w:ascii="Times New Roman" w:hAnsi="Times New Roman" w:cs="Times New Roman"/>
          <w:sz w:val="24"/>
          <w:szCs w:val="24"/>
        </w:rPr>
        <w:t xml:space="preserve"> в 1936 году, в 1991 году коллектив предприятия взял его в аренду,  в 20.03.95 г.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был перерегистрирован в открытое акционерное общество. Номер государственной регистрации  - 11912.</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Новая редакция Устава Открытого акционерного общества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зарегистрирована решением Регистрационной Палаты Санкт-Петербурга от 20.06.96г. г. № 44026. В связи с внесением записи в Единый государственный реестр, получено свидетельство серия 78  № 002282175.</w:t>
      </w:r>
    </w:p>
    <w:p w:rsidR="003E646C" w:rsidRPr="00B73264" w:rsidRDefault="003E646C" w:rsidP="003E646C">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5862"/>
      </w:tblGrid>
      <w:tr w:rsidR="003E646C" w:rsidRPr="00B73264" w:rsidTr="002F2E83">
        <w:tc>
          <w:tcPr>
            <w:tcW w:w="3600" w:type="dxa"/>
            <w:vAlign w:val="center"/>
          </w:tcPr>
          <w:p w:rsidR="003E646C" w:rsidRPr="00B73264" w:rsidRDefault="003E646C" w:rsidP="002F2E83">
            <w:pPr>
              <w:ind w:left="34" w:hanging="34"/>
              <w:rPr>
                <w:rFonts w:ascii="Times New Roman" w:hAnsi="Times New Roman" w:cs="Times New Roman"/>
                <w:sz w:val="24"/>
                <w:szCs w:val="24"/>
              </w:rPr>
            </w:pPr>
            <w:r w:rsidRPr="00B73264">
              <w:rPr>
                <w:rFonts w:ascii="Times New Roman" w:hAnsi="Times New Roman" w:cs="Times New Roman"/>
                <w:sz w:val="24"/>
                <w:szCs w:val="24"/>
              </w:rPr>
              <w:t>Юридический адрес</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196105, г</w:t>
            </w:r>
            <w:proofErr w:type="gramStart"/>
            <w:r w:rsidRPr="00B73264">
              <w:rPr>
                <w:rFonts w:ascii="Times New Roman" w:hAnsi="Times New Roman" w:cs="Times New Roman"/>
                <w:sz w:val="24"/>
                <w:szCs w:val="24"/>
              </w:rPr>
              <w:t>.С</w:t>
            </w:r>
            <w:proofErr w:type="gramEnd"/>
            <w:r w:rsidRPr="00B73264">
              <w:rPr>
                <w:rFonts w:ascii="Times New Roman" w:hAnsi="Times New Roman" w:cs="Times New Roman"/>
                <w:sz w:val="24"/>
                <w:szCs w:val="24"/>
              </w:rPr>
              <w:t xml:space="preserve">анкт-Петербург, </w:t>
            </w:r>
            <w:proofErr w:type="spellStart"/>
            <w:r w:rsidRPr="00B73264">
              <w:rPr>
                <w:rFonts w:ascii="Times New Roman" w:hAnsi="Times New Roman" w:cs="Times New Roman"/>
                <w:sz w:val="24"/>
                <w:szCs w:val="24"/>
              </w:rPr>
              <w:t>Люботинский</w:t>
            </w:r>
            <w:proofErr w:type="spellEnd"/>
            <w:r w:rsidRPr="00B73264">
              <w:rPr>
                <w:rFonts w:ascii="Times New Roman" w:hAnsi="Times New Roman" w:cs="Times New Roman"/>
                <w:sz w:val="24"/>
                <w:szCs w:val="24"/>
              </w:rPr>
              <w:t xml:space="preserve"> пр., дом.7. </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lastRenderedPageBreak/>
              <w:t>Почтовый адрес</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196105, г</w:t>
            </w:r>
            <w:proofErr w:type="gramStart"/>
            <w:r w:rsidRPr="00B73264">
              <w:rPr>
                <w:rFonts w:ascii="Times New Roman" w:hAnsi="Times New Roman" w:cs="Times New Roman"/>
                <w:sz w:val="24"/>
                <w:szCs w:val="24"/>
              </w:rPr>
              <w:t>.С</w:t>
            </w:r>
            <w:proofErr w:type="gramEnd"/>
            <w:r w:rsidRPr="00B73264">
              <w:rPr>
                <w:rFonts w:ascii="Times New Roman" w:hAnsi="Times New Roman" w:cs="Times New Roman"/>
                <w:sz w:val="24"/>
                <w:szCs w:val="24"/>
              </w:rPr>
              <w:t xml:space="preserve">анкт-Петербург, </w:t>
            </w:r>
            <w:proofErr w:type="spellStart"/>
            <w:r w:rsidRPr="00B73264">
              <w:rPr>
                <w:rFonts w:ascii="Times New Roman" w:hAnsi="Times New Roman" w:cs="Times New Roman"/>
                <w:sz w:val="24"/>
                <w:szCs w:val="24"/>
              </w:rPr>
              <w:t>Люботинский</w:t>
            </w:r>
            <w:proofErr w:type="spellEnd"/>
            <w:r w:rsidRPr="00B73264">
              <w:rPr>
                <w:rFonts w:ascii="Times New Roman" w:hAnsi="Times New Roman" w:cs="Times New Roman"/>
                <w:sz w:val="24"/>
                <w:szCs w:val="24"/>
              </w:rPr>
              <w:t xml:space="preserve"> пр., дом.7. </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Телефон/факс</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388-36-64/388-31-31</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Код по ОКПО</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03280833,</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Код по ОКОГУ</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49013</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Код по ОКАТО</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41413000000</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Код по ОКОНХ</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90211</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ИНН </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7830002705</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Р/с  в Московском ОСБ №1877 Северо-западный Банк СБ РФ г</w:t>
            </w:r>
            <w:proofErr w:type="gramStart"/>
            <w:r w:rsidRPr="00B73264">
              <w:rPr>
                <w:rFonts w:ascii="Times New Roman" w:hAnsi="Times New Roman" w:cs="Times New Roman"/>
                <w:sz w:val="24"/>
                <w:szCs w:val="24"/>
              </w:rPr>
              <w:t>.С</w:t>
            </w:r>
            <w:proofErr w:type="gramEnd"/>
            <w:r w:rsidRPr="00B73264">
              <w:rPr>
                <w:rFonts w:ascii="Times New Roman" w:hAnsi="Times New Roman" w:cs="Times New Roman"/>
                <w:sz w:val="24"/>
                <w:szCs w:val="24"/>
              </w:rPr>
              <w:t>анкт –Петербург</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40702810155160139043</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БИК </w:t>
            </w:r>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044030653</w:t>
            </w:r>
          </w:p>
        </w:tc>
      </w:tr>
      <w:tr w:rsidR="003E646C" w:rsidRPr="00B73264" w:rsidTr="002F2E83">
        <w:tc>
          <w:tcPr>
            <w:tcW w:w="3600"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К/</w:t>
            </w:r>
            <w:proofErr w:type="spellStart"/>
            <w:r w:rsidRPr="00B73264">
              <w:rPr>
                <w:rFonts w:ascii="Times New Roman" w:hAnsi="Times New Roman" w:cs="Times New Roman"/>
                <w:sz w:val="24"/>
                <w:szCs w:val="24"/>
              </w:rPr>
              <w:t>сч</w:t>
            </w:r>
            <w:proofErr w:type="spellEnd"/>
          </w:p>
        </w:tc>
        <w:tc>
          <w:tcPr>
            <w:tcW w:w="5862" w:type="dxa"/>
            <w:vAlign w:val="center"/>
          </w:tcPr>
          <w:p w:rsidR="003E646C" w:rsidRPr="00B73264" w:rsidRDefault="003E646C" w:rsidP="002F2E83">
            <w:pPr>
              <w:rPr>
                <w:rFonts w:ascii="Times New Roman" w:hAnsi="Times New Roman" w:cs="Times New Roman"/>
                <w:sz w:val="24"/>
                <w:szCs w:val="24"/>
              </w:rPr>
            </w:pPr>
            <w:r w:rsidRPr="00B73264">
              <w:rPr>
                <w:rFonts w:ascii="Times New Roman" w:hAnsi="Times New Roman" w:cs="Times New Roman"/>
                <w:sz w:val="24"/>
                <w:szCs w:val="24"/>
              </w:rPr>
              <w:t xml:space="preserve"> 30 101810500000000653</w:t>
            </w:r>
          </w:p>
        </w:tc>
      </w:tr>
    </w:tbl>
    <w:p w:rsidR="003E646C" w:rsidRPr="00B73264" w:rsidRDefault="003E646C" w:rsidP="003E646C">
      <w:pPr>
        <w:ind w:firstLine="567"/>
        <w:jc w:val="both"/>
        <w:rPr>
          <w:rFonts w:ascii="Times New Roman" w:hAnsi="Times New Roman" w:cs="Times New Roman"/>
          <w:sz w:val="24"/>
          <w:szCs w:val="24"/>
        </w:rPr>
      </w:pP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Предприятие состоит на учете в налоговой инспекции по Московскому району Санкт-Петербурга. Свидетельство о постановке предприятия на налоговый учет серия 78 № 0009861 от 01.03.99 г.  </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Учредительные и регистрационные документы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оформлены в соответствии с действующим законодательством РФ.</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Основным видом деятельности предприятия в соответствии с п. 2.2 Устава является вывоз твердых и жидких бытовых, промышленных отходов. Кроме того,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осуществляет транспортно-экспедиторские, сервисные услуги по организации ремонта и обслуживания легковых и грузовых автомобилей в соответствии с имеющимися лицензиями, сертификатами и разрешениями, а также иные виды деятельности.</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Основная деятельность предприятия направлена </w:t>
      </w:r>
      <w:proofErr w:type="gramStart"/>
      <w:r w:rsidRPr="00B73264">
        <w:rPr>
          <w:rFonts w:ascii="Times New Roman" w:hAnsi="Times New Roman" w:cs="Times New Roman"/>
          <w:sz w:val="24"/>
          <w:szCs w:val="24"/>
        </w:rPr>
        <w:t>на обеспечение санитарной очистки городских территорий в соответствии с заключенными государственными контрактами  на оказание услуг по сбору</w:t>
      </w:r>
      <w:proofErr w:type="gramEnd"/>
      <w:r w:rsidRPr="00B73264">
        <w:rPr>
          <w:rFonts w:ascii="Times New Roman" w:hAnsi="Times New Roman" w:cs="Times New Roman"/>
          <w:sz w:val="24"/>
          <w:szCs w:val="24"/>
        </w:rPr>
        <w:t xml:space="preserve"> и вывозу бытовых отходов от домовладений городского жилищного фонда, ЖК, ЖСК, ТСЖ. </w:t>
      </w:r>
      <w:proofErr w:type="gramStart"/>
      <w:r w:rsidRPr="00B73264">
        <w:rPr>
          <w:rFonts w:ascii="Times New Roman" w:hAnsi="Times New Roman" w:cs="Times New Roman"/>
          <w:sz w:val="24"/>
          <w:szCs w:val="24"/>
        </w:rPr>
        <w:t>В настоящее время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xml:space="preserve">" является победителем конкурсов на размещение городского заказа Адмиралтейском, Василеостровском, Московском, Невском (левый берег), Красносельском, Кировском, Фрунзенском, Центральном (частично), </w:t>
      </w:r>
      <w:proofErr w:type="spellStart"/>
      <w:r w:rsidRPr="00B73264">
        <w:rPr>
          <w:rFonts w:ascii="Times New Roman" w:hAnsi="Times New Roman" w:cs="Times New Roman"/>
          <w:sz w:val="24"/>
          <w:szCs w:val="24"/>
        </w:rPr>
        <w:t>Петродворцовом</w:t>
      </w:r>
      <w:proofErr w:type="spellEnd"/>
      <w:r w:rsidRPr="00B73264">
        <w:rPr>
          <w:rFonts w:ascii="Times New Roman" w:hAnsi="Times New Roman" w:cs="Times New Roman"/>
          <w:sz w:val="24"/>
          <w:szCs w:val="24"/>
        </w:rPr>
        <w:t xml:space="preserve"> административных районах Санкт-Петербурга.</w:t>
      </w:r>
      <w:proofErr w:type="gramEnd"/>
      <w:r w:rsidRPr="00B73264">
        <w:rPr>
          <w:rFonts w:ascii="Times New Roman" w:hAnsi="Times New Roman" w:cs="Times New Roman"/>
          <w:sz w:val="24"/>
          <w:szCs w:val="24"/>
        </w:rPr>
        <w:t xml:space="preserve">  Автопарк является самым крупным в Российской Федерации </w:t>
      </w:r>
      <w:proofErr w:type="gramStart"/>
      <w:r w:rsidRPr="00B73264">
        <w:rPr>
          <w:rFonts w:ascii="Times New Roman" w:hAnsi="Times New Roman" w:cs="Times New Roman"/>
          <w:sz w:val="24"/>
          <w:szCs w:val="24"/>
        </w:rPr>
        <w:t>предприятием</w:t>
      </w:r>
      <w:proofErr w:type="gramEnd"/>
      <w:r w:rsidRPr="00B73264">
        <w:rPr>
          <w:rFonts w:ascii="Times New Roman" w:hAnsi="Times New Roman" w:cs="Times New Roman"/>
          <w:sz w:val="24"/>
          <w:szCs w:val="24"/>
        </w:rPr>
        <w:t xml:space="preserve"> осуществляющим санитарную очистку территорий от отходов производства и потребления и самым крупным работодателем в области услуг по защите окружающей среды. В настоящее время он обслуживает более 1,5 млн. жителей и более 20 тысяч предприятий и организаций Санкт-Петербурга.</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lastRenderedPageBreak/>
        <w:t xml:space="preserve">     Деятельность предприятия по обращению с отходами лицензирована с 1997г., в настоящее время осуществляется на основании лицензий, выданных </w:t>
      </w:r>
      <w:proofErr w:type="spellStart"/>
      <w:r w:rsidRPr="00B73264">
        <w:rPr>
          <w:rFonts w:ascii="Times New Roman" w:hAnsi="Times New Roman" w:cs="Times New Roman"/>
          <w:sz w:val="24"/>
          <w:szCs w:val="24"/>
        </w:rPr>
        <w:t>Ленкомэкологией</w:t>
      </w:r>
      <w:proofErr w:type="spellEnd"/>
      <w:r w:rsidRPr="00B73264">
        <w:rPr>
          <w:rFonts w:ascii="Times New Roman" w:hAnsi="Times New Roman" w:cs="Times New Roman"/>
          <w:sz w:val="24"/>
          <w:szCs w:val="24"/>
        </w:rPr>
        <w:t xml:space="preserve"> от 12.07.00г.№ 47М/00/0091/01/Л по коду 01 в части складирования и </w:t>
      </w:r>
      <w:proofErr w:type="gramStart"/>
      <w:r w:rsidRPr="00B73264">
        <w:rPr>
          <w:rFonts w:ascii="Times New Roman" w:hAnsi="Times New Roman" w:cs="Times New Roman"/>
          <w:sz w:val="24"/>
          <w:szCs w:val="24"/>
        </w:rPr>
        <w:t>перемещения</w:t>
      </w:r>
      <w:proofErr w:type="gramEnd"/>
      <w:r w:rsidRPr="00B73264">
        <w:rPr>
          <w:rFonts w:ascii="Times New Roman" w:hAnsi="Times New Roman" w:cs="Times New Roman"/>
          <w:sz w:val="24"/>
          <w:szCs w:val="24"/>
        </w:rPr>
        <w:t xml:space="preserve"> промышленных 3-4 класса опасности и бытовых отходов на территории Санкт-Петербурга и Ленинградской области.</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Предприятие имеет </w:t>
      </w:r>
      <w:proofErr w:type="gramStart"/>
      <w:r w:rsidRPr="00B73264">
        <w:rPr>
          <w:rFonts w:ascii="Times New Roman" w:hAnsi="Times New Roman" w:cs="Times New Roman"/>
          <w:sz w:val="24"/>
          <w:szCs w:val="24"/>
        </w:rPr>
        <w:t>лицензию</w:t>
      </w:r>
      <w:proofErr w:type="gramEnd"/>
      <w:r w:rsidRPr="00B73264">
        <w:rPr>
          <w:rFonts w:ascii="Times New Roman" w:hAnsi="Times New Roman" w:cs="Times New Roman"/>
          <w:sz w:val="24"/>
          <w:szCs w:val="24"/>
        </w:rPr>
        <w:t xml:space="preserve"> выданную РТИ на осуществление перевозки грузов от 19.02.01г. </w:t>
      </w:r>
      <w:proofErr w:type="spellStart"/>
      <w:r w:rsidRPr="00B73264">
        <w:rPr>
          <w:rFonts w:ascii="Times New Roman" w:hAnsi="Times New Roman" w:cs="Times New Roman"/>
          <w:sz w:val="24"/>
          <w:szCs w:val="24"/>
        </w:rPr>
        <w:t>рег</w:t>
      </w:r>
      <w:proofErr w:type="spellEnd"/>
      <w:r w:rsidRPr="00B73264">
        <w:rPr>
          <w:rFonts w:ascii="Times New Roman" w:hAnsi="Times New Roman" w:cs="Times New Roman"/>
          <w:sz w:val="24"/>
          <w:szCs w:val="24"/>
        </w:rPr>
        <w:t xml:space="preserve">. № ГСС 78901119. Ежегодно в лицензионный отдел </w:t>
      </w:r>
      <w:proofErr w:type="gramStart"/>
      <w:r w:rsidRPr="00B73264">
        <w:rPr>
          <w:rFonts w:ascii="Times New Roman" w:hAnsi="Times New Roman" w:cs="Times New Roman"/>
          <w:sz w:val="24"/>
          <w:szCs w:val="24"/>
        </w:rPr>
        <w:t>предоставляются годовые отчеты</w:t>
      </w:r>
      <w:proofErr w:type="gramEnd"/>
      <w:r w:rsidRPr="00B73264">
        <w:rPr>
          <w:rFonts w:ascii="Times New Roman" w:hAnsi="Times New Roman" w:cs="Times New Roman"/>
          <w:sz w:val="24"/>
          <w:szCs w:val="24"/>
        </w:rPr>
        <w:t xml:space="preserve"> о деятельности предприятия, в которых содержится информация о количестве и номенклатуре вывезенных отходов, об изменениях квалификационного состава и технической базы автопарка.</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Вывоз отходов от домовладений осуществляется на основе договоров в дневное время суток, как правило, по двухступенчатой схеме.</w:t>
      </w:r>
    </w:p>
    <w:p w:rsidR="003E646C" w:rsidRPr="00B73264" w:rsidRDefault="003E646C" w:rsidP="003E646C">
      <w:pPr>
        <w:jc w:val="both"/>
        <w:rPr>
          <w:rFonts w:ascii="Times New Roman" w:hAnsi="Times New Roman" w:cs="Times New Roman"/>
          <w:sz w:val="24"/>
          <w:szCs w:val="24"/>
        </w:rPr>
      </w:pPr>
      <w:r w:rsidRPr="00B73264">
        <w:rPr>
          <w:rFonts w:ascii="Times New Roman" w:hAnsi="Times New Roman" w:cs="Times New Roman"/>
          <w:sz w:val="24"/>
          <w:szCs w:val="24"/>
        </w:rPr>
        <w:t xml:space="preserve">     Штат ОАО "Автопарк № 1 "</w:t>
      </w:r>
      <w:proofErr w:type="spellStart"/>
      <w:r w:rsidRPr="00B73264">
        <w:rPr>
          <w:rFonts w:ascii="Times New Roman" w:hAnsi="Times New Roman" w:cs="Times New Roman"/>
          <w:sz w:val="24"/>
          <w:szCs w:val="24"/>
        </w:rPr>
        <w:t>Спецтранс</w:t>
      </w:r>
      <w:proofErr w:type="spellEnd"/>
      <w:r w:rsidRPr="00B73264">
        <w:rPr>
          <w:rFonts w:ascii="Times New Roman" w:hAnsi="Times New Roman" w:cs="Times New Roman"/>
          <w:sz w:val="24"/>
          <w:szCs w:val="24"/>
        </w:rPr>
        <w:t>" составляет 1124 человека, из них: 219 чел.  - руководящий персонал и специалисты, 491 водителей, 414 рабочих.</w:t>
      </w:r>
    </w:p>
    <w:p w:rsidR="003E646C" w:rsidRPr="003D2988" w:rsidRDefault="003E646C" w:rsidP="003E646C">
      <w:pPr>
        <w:jc w:val="both"/>
        <w:rPr>
          <w:rFonts w:ascii="Arial" w:hAnsi="Arial" w:cs="Arial"/>
          <w:sz w:val="20"/>
          <w:szCs w:val="20"/>
        </w:rPr>
      </w:pPr>
      <w:r w:rsidRPr="00B73264">
        <w:rPr>
          <w:rFonts w:ascii="Times New Roman" w:hAnsi="Times New Roman" w:cs="Times New Roman"/>
          <w:sz w:val="24"/>
          <w:szCs w:val="24"/>
        </w:rPr>
        <w:t xml:space="preserve">     Квалификация работников позволяет осуществлять заявленный вид деятельности</w:t>
      </w:r>
      <w:r w:rsidRPr="003D2988">
        <w:rPr>
          <w:rFonts w:ascii="Arial" w:hAnsi="Arial" w:cs="Arial"/>
          <w:sz w:val="20"/>
          <w:szCs w:val="20"/>
        </w:rPr>
        <w:t>.</w:t>
      </w:r>
    </w:p>
    <w:p w:rsidR="003E646C" w:rsidRPr="00D44CD6" w:rsidRDefault="003E646C" w:rsidP="003E646C">
      <w:pPr>
        <w:pStyle w:val="31"/>
        <w:rPr>
          <w:bCs/>
          <w:szCs w:val="24"/>
        </w:rPr>
      </w:pPr>
      <w:r w:rsidRPr="00D44CD6">
        <w:rPr>
          <w:szCs w:val="24"/>
        </w:rPr>
        <w:t xml:space="preserve">Ведение реестра осуществляет ЗАО Петербургская центральная регистрационная компания, т. 3274369 лицензия №01114, адрес СПб </w:t>
      </w:r>
      <w:proofErr w:type="gramStart"/>
      <w:r w:rsidRPr="00D44CD6">
        <w:rPr>
          <w:szCs w:val="24"/>
        </w:rPr>
        <w:t>194044</w:t>
      </w:r>
      <w:proofErr w:type="gramEnd"/>
      <w:r w:rsidRPr="00D44CD6">
        <w:rPr>
          <w:szCs w:val="24"/>
        </w:rPr>
        <w:t xml:space="preserve"> а/я 631, местонахождение СПб,  Красногвардейская пл.д.2 </w:t>
      </w:r>
      <w:proofErr w:type="spellStart"/>
      <w:r w:rsidRPr="00D44CD6">
        <w:rPr>
          <w:szCs w:val="24"/>
        </w:rPr>
        <w:t>кор</w:t>
      </w:r>
      <w:proofErr w:type="spellEnd"/>
      <w:r w:rsidRPr="00D44CD6">
        <w:rPr>
          <w:szCs w:val="24"/>
        </w:rPr>
        <w:t xml:space="preserve"> 3</w:t>
      </w:r>
      <w:r>
        <w:rPr>
          <w:szCs w:val="24"/>
        </w:rPr>
        <w:t xml:space="preserve"> .    </w:t>
      </w:r>
      <w:r w:rsidRPr="00D44CD6">
        <w:rPr>
          <w:szCs w:val="24"/>
        </w:rPr>
        <w:t xml:space="preserve">Кол-во акционеров – </w:t>
      </w:r>
      <w:r w:rsidRPr="00D44CD6">
        <w:rPr>
          <w:bCs/>
          <w:szCs w:val="24"/>
        </w:rPr>
        <w:t>268</w:t>
      </w:r>
      <w:r w:rsidRPr="00D44CD6">
        <w:rPr>
          <w:szCs w:val="24"/>
        </w:rPr>
        <w:t xml:space="preserve"> Соотношение стоимости чистых активов и размера уставного капитала </w:t>
      </w:r>
      <w:r w:rsidRPr="00D44CD6">
        <w:rPr>
          <w:bCs/>
          <w:szCs w:val="24"/>
        </w:rPr>
        <w:t>– 10407.    Уставной капитал Общества составляет 27 тыс. рублей. Все акции Общества обыкновенные именные номиналом 2,5 копейки все размещены.</w:t>
      </w:r>
    </w:p>
    <w:p w:rsidR="003E646C" w:rsidRPr="00B73264" w:rsidRDefault="003E646C" w:rsidP="003E646C">
      <w:pPr>
        <w:spacing w:after="0"/>
        <w:jc w:val="both"/>
        <w:rPr>
          <w:rFonts w:ascii="Times New Roman" w:hAnsi="Times New Roman" w:cs="Times New Roman"/>
          <w:b/>
          <w:color w:val="000080"/>
          <w:sz w:val="24"/>
          <w:szCs w:val="24"/>
        </w:rPr>
      </w:pPr>
    </w:p>
    <w:p w:rsidR="003E646C" w:rsidRPr="00B73264" w:rsidRDefault="003E646C" w:rsidP="003E646C">
      <w:pPr>
        <w:pStyle w:val="a5"/>
        <w:ind w:left="0" w:firstLine="709"/>
        <w:jc w:val="center"/>
        <w:rPr>
          <w:rFonts w:ascii="Times New Roman" w:hAnsi="Times New Roman"/>
          <w:b/>
          <w:szCs w:val="24"/>
        </w:rPr>
      </w:pPr>
      <w:r w:rsidRPr="00B73264">
        <w:rPr>
          <w:rFonts w:ascii="Times New Roman" w:hAnsi="Times New Roman"/>
          <w:b/>
          <w:szCs w:val="24"/>
        </w:rPr>
        <w:t>2. Приоритетные направления деятельности Общества</w:t>
      </w:r>
    </w:p>
    <w:p w:rsidR="003E646C" w:rsidRPr="00B73264" w:rsidRDefault="003E646C" w:rsidP="003E646C">
      <w:pPr>
        <w:pStyle w:val="a5"/>
        <w:ind w:left="0" w:firstLine="709"/>
        <w:rPr>
          <w:rFonts w:ascii="Times New Roman" w:hAnsi="Times New Roman"/>
          <w:szCs w:val="24"/>
        </w:rPr>
      </w:pPr>
    </w:p>
    <w:p w:rsidR="003E646C" w:rsidRPr="00B73264" w:rsidRDefault="003E646C" w:rsidP="003E646C">
      <w:p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 xml:space="preserve">     Общество создано как коммерческая организация, преследующая извлечение прибыли в качестве основной цели своей деятельности.</w:t>
      </w:r>
    </w:p>
    <w:p w:rsidR="003E646C" w:rsidRPr="00B73264" w:rsidRDefault="003E646C" w:rsidP="003E646C">
      <w:pPr>
        <w:pStyle w:val="ab"/>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 xml:space="preserve">Основным видами деятельности Общества являются: </w:t>
      </w:r>
    </w:p>
    <w:p w:rsidR="003E646C" w:rsidRPr="00B73264" w:rsidRDefault="003E646C" w:rsidP="003E646C">
      <w:pPr>
        <w:spacing w:after="0" w:line="240" w:lineRule="auto"/>
        <w:ind w:left="360" w:right="43"/>
        <w:jc w:val="both"/>
        <w:rPr>
          <w:rFonts w:ascii="Times New Roman" w:hAnsi="Times New Roman" w:cs="Times New Roman"/>
          <w:sz w:val="24"/>
          <w:szCs w:val="24"/>
        </w:rPr>
      </w:pPr>
      <w:r w:rsidRPr="00B73264">
        <w:rPr>
          <w:rFonts w:ascii="Times New Roman" w:hAnsi="Times New Roman" w:cs="Times New Roman"/>
          <w:sz w:val="24"/>
          <w:szCs w:val="24"/>
        </w:rPr>
        <w:t>перевозка твердых и жидких бытовых, промышленных и иных отходов;</w:t>
      </w:r>
    </w:p>
    <w:p w:rsidR="003E646C" w:rsidRPr="00B73264" w:rsidRDefault="003E646C" w:rsidP="003E646C">
      <w:pPr>
        <w:pStyle w:val="ab"/>
        <w:numPr>
          <w:ilvl w:val="0"/>
          <w:numId w:val="7"/>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грузовые перевозки, представление складских и транспортно-экспедиторских услуг гражданам и предприятиям любых форм собственности;</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осуществление погрузо-разгрузочных работ, эксплуатация кранового хозяйства и грузоподъемных механизмов;</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содействие развитию городского автотранспорта;</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производство и сборка автотранспорта;</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сервисные услуги в сфере автотранспорта для юридических и физических лиц (ремонт, техобслуживание, проведение авто экспертиз и т.п.);</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розничная и оптовая торговля грузовыми и легковыми автомобилями, специальными транспортными средствами, автобусами, запчастями и другой продукцией автомобилестроения;</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деятельность по содержанию и эксплуатации автозаправочных станций, оптовая и розничная торговля нефтепродуктами;</w:t>
      </w:r>
    </w:p>
    <w:p w:rsidR="003E646C"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эксплуатация газового оборудования;</w:t>
      </w:r>
    </w:p>
    <w:p w:rsidR="003E646C" w:rsidRPr="00B73264" w:rsidRDefault="003E646C" w:rsidP="003E646C">
      <w:pPr>
        <w:pStyle w:val="ab"/>
        <w:spacing w:after="0" w:line="240" w:lineRule="auto"/>
        <w:ind w:right="43"/>
        <w:jc w:val="both"/>
        <w:rPr>
          <w:rFonts w:ascii="Times New Roman" w:hAnsi="Times New Roman" w:cs="Times New Roman"/>
          <w:sz w:val="24"/>
          <w:szCs w:val="24"/>
        </w:rPr>
      </w:pP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lastRenderedPageBreak/>
        <w:t>выращивание, заготовка, переработка и реализация сельскохозяйственной продукции, дикорастущих растений, ягод, лесоматериалов, древесины, вторсырья и отходов производства;</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производство и реализация продукции производственно-технического назначения (в т.ч. комплектующих, машинного, электронного оборудования, строительных товаров), технологического, медицинского, социально-бытового назначения, а также прочих товаров народного потребления на территории Российской Федерации и других стран;</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строительство, реконструкция, ремонт зданий, сооружений, объектов и иных хозяйственных и социально-бытовых комплексов жилого и нежилого фонда, приобретение их в собственность, а также получение на основании других прав для создания и эксплуатации магазинов, кафе, гостиниц, предприятий бытового обслуживания, общественного питания, спортивных сооружений, баз отдыха и т.п.;</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разработка проектно-сметной документации, связанной со строительством зданий, сооружений и иных объектов;</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proofErr w:type="gramStart"/>
      <w:r w:rsidRPr="00B73264">
        <w:rPr>
          <w:rFonts w:ascii="Times New Roman" w:hAnsi="Times New Roman" w:cs="Times New Roman"/>
          <w:sz w:val="24"/>
          <w:szCs w:val="24"/>
        </w:rPr>
        <w:t>проведение любых общестроительных работ, в том числе таких как: возведение несущих и ограждающих конструкций зданий и сооружений, устройство наружных и внутренних инженерных сетей, систем и оборудования, отделка конструкций и оборудования, благоустройство территорий, земляные, а также иные работы, связанные со строительством, реконструкцией, ремонтом зданий, сооружений, объектов жилого и нежилого фонда, производственных помещений;</w:t>
      </w:r>
      <w:proofErr w:type="gramEnd"/>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эксплуатация жилого и нежилого фондов, иных хозяйственных и социально-бытовых объектов, комплексов, зданий, сооружений, включая их санитарное содержание, техническое обслуживание, текущий ремонт, осуществление учета и контроля;</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оказание услуг физическим и юридическим лицам любых организационно-правовых форм по обмену, купле-продаже, аренде движимого и недвижимого имущества (комнат, квартир, домов, земельных участков и т.п.);</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выдача ссуд под залог движимого и недвижимого имущества, основных сре</w:t>
      </w:r>
      <w:proofErr w:type="gramStart"/>
      <w:r w:rsidRPr="00B73264">
        <w:rPr>
          <w:rFonts w:ascii="Times New Roman" w:hAnsi="Times New Roman" w:cs="Times New Roman"/>
          <w:sz w:val="24"/>
          <w:szCs w:val="24"/>
        </w:rPr>
        <w:t>дств пр</w:t>
      </w:r>
      <w:proofErr w:type="gramEnd"/>
      <w:r w:rsidRPr="00B73264">
        <w:rPr>
          <w:rFonts w:ascii="Times New Roman" w:hAnsi="Times New Roman" w:cs="Times New Roman"/>
          <w:sz w:val="24"/>
          <w:szCs w:val="24"/>
        </w:rPr>
        <w:t>оизводства, гражданам и предприятиям любых форм собственности (ломбардная деятельность);</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посредническая и иная коммерческая деятельность, включая  оптовую, розничную и комиссионную торговлю на территории Российской Федерации иностранных государств, а также в приграничных и прибрежных районах;</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маркетинговые услуги;</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оказание услуг в сфере туризма, включая организацию международного туристического обмена;</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осуществление посреднических услуг в интересах инофирм в РФ и в интересах российских предприятий в РФ и за рубежом;</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оказание медицинских, оздоровительных и т.п. услуг;</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оказание юридических услуг;</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 xml:space="preserve">Общество имеет гражданские права и </w:t>
      </w:r>
      <w:proofErr w:type="gramStart"/>
      <w:r w:rsidRPr="00B73264">
        <w:rPr>
          <w:rFonts w:ascii="Times New Roman" w:hAnsi="Times New Roman" w:cs="Times New Roman"/>
          <w:sz w:val="24"/>
          <w:szCs w:val="24"/>
        </w:rPr>
        <w:t>несет обязанности</w:t>
      </w:r>
      <w:proofErr w:type="gramEnd"/>
      <w:r w:rsidRPr="00B73264">
        <w:rPr>
          <w:rFonts w:ascii="Times New Roman" w:hAnsi="Times New Roman" w:cs="Times New Roman"/>
          <w:sz w:val="24"/>
          <w:szCs w:val="24"/>
        </w:rPr>
        <w:t>, необходимые для осуществления любых видов деятельности, не запрещенных федеральными законами.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Общество имеет право:</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lastRenderedPageBreak/>
        <w:t>Осуществлять любые операции с ценными бумагами в соответствии с законодательством РФ;</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 xml:space="preserve">Осуществлять </w:t>
      </w:r>
      <w:proofErr w:type="gramStart"/>
      <w:r w:rsidRPr="00B73264">
        <w:rPr>
          <w:rFonts w:ascii="Times New Roman" w:hAnsi="Times New Roman" w:cs="Times New Roman"/>
          <w:sz w:val="24"/>
          <w:szCs w:val="24"/>
        </w:rPr>
        <w:t>инвестиции</w:t>
      </w:r>
      <w:proofErr w:type="gramEnd"/>
      <w:r w:rsidRPr="00B73264">
        <w:rPr>
          <w:rFonts w:ascii="Times New Roman" w:hAnsi="Times New Roman" w:cs="Times New Roman"/>
          <w:sz w:val="24"/>
          <w:szCs w:val="24"/>
        </w:rPr>
        <w:t xml:space="preserve"> как на территории Российской Федерации, так и за рубежом в различные сферы хозяйственной, коммерческой и культурной деятельности в соответствии с действующим законодательством;</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Осуществлять операции с валютой иностранных государств через уполномоченные банки в соответствии с валютным и иным  законодательством РФ;</w:t>
      </w:r>
    </w:p>
    <w:p w:rsidR="003E646C" w:rsidRPr="00B73264" w:rsidRDefault="003E646C" w:rsidP="003E646C">
      <w:pPr>
        <w:pStyle w:val="ab"/>
        <w:numPr>
          <w:ilvl w:val="0"/>
          <w:numId w:val="4"/>
        </w:numPr>
        <w:spacing w:after="0" w:line="240" w:lineRule="auto"/>
        <w:ind w:right="43"/>
        <w:jc w:val="both"/>
        <w:rPr>
          <w:rFonts w:ascii="Times New Roman" w:hAnsi="Times New Roman" w:cs="Times New Roman"/>
          <w:sz w:val="24"/>
          <w:szCs w:val="24"/>
        </w:rPr>
      </w:pPr>
      <w:r w:rsidRPr="00B73264">
        <w:rPr>
          <w:rFonts w:ascii="Times New Roman" w:hAnsi="Times New Roman" w:cs="Times New Roman"/>
          <w:sz w:val="24"/>
          <w:szCs w:val="24"/>
        </w:rPr>
        <w:t>Создавать и содержать учреждения социальной направленности: медико-оздоровительные, культурно-воспитательные, спортивные комплексы, летние оздоровительные лагеря, базы отдыха и т.п.; создавать финансовые фонды социальной помощи, благотворительные фонды различной направленности, осуществлять иную благотворительную деятельность.</w:t>
      </w:r>
    </w:p>
    <w:p w:rsidR="003E646C" w:rsidRPr="00B73264" w:rsidRDefault="003E646C" w:rsidP="003E646C">
      <w:pPr>
        <w:pStyle w:val="a5"/>
        <w:ind w:left="0" w:firstLine="709"/>
        <w:rPr>
          <w:rFonts w:ascii="Times New Roman" w:hAnsi="Times New Roman"/>
          <w:szCs w:val="24"/>
        </w:rPr>
      </w:pPr>
    </w:p>
    <w:p w:rsidR="003E646C" w:rsidRPr="00C128B2" w:rsidRDefault="003E646C" w:rsidP="003E646C">
      <w:pPr>
        <w:pStyle w:val="a5"/>
        <w:ind w:left="0" w:firstLine="709"/>
        <w:jc w:val="center"/>
        <w:rPr>
          <w:rFonts w:ascii="Times New Roman" w:hAnsi="Times New Roman"/>
          <w:b/>
          <w:szCs w:val="24"/>
        </w:rPr>
      </w:pPr>
      <w:r w:rsidRPr="00C128B2">
        <w:rPr>
          <w:rFonts w:ascii="Times New Roman" w:hAnsi="Times New Roman"/>
          <w:b/>
          <w:szCs w:val="24"/>
        </w:rPr>
        <w:t xml:space="preserve">3. Отчет Совета директоров о результатах развития </w:t>
      </w:r>
    </w:p>
    <w:p w:rsidR="003E646C" w:rsidRPr="00C128B2" w:rsidRDefault="003E646C" w:rsidP="003E646C">
      <w:pPr>
        <w:pStyle w:val="a5"/>
        <w:ind w:left="0" w:firstLine="709"/>
        <w:jc w:val="center"/>
        <w:rPr>
          <w:rFonts w:ascii="Times New Roman" w:hAnsi="Times New Roman"/>
          <w:b/>
          <w:szCs w:val="24"/>
        </w:rPr>
      </w:pPr>
      <w:r w:rsidRPr="00C128B2">
        <w:rPr>
          <w:rFonts w:ascii="Times New Roman" w:hAnsi="Times New Roman"/>
          <w:b/>
          <w:szCs w:val="24"/>
        </w:rPr>
        <w:t>ОАО «Автопарк №1 «</w:t>
      </w:r>
      <w:proofErr w:type="spellStart"/>
      <w:r w:rsidRPr="00C128B2">
        <w:rPr>
          <w:rFonts w:ascii="Times New Roman" w:hAnsi="Times New Roman"/>
          <w:b/>
          <w:szCs w:val="24"/>
        </w:rPr>
        <w:t>Спецтранс</w:t>
      </w:r>
      <w:proofErr w:type="spellEnd"/>
      <w:r w:rsidRPr="00C128B2">
        <w:rPr>
          <w:rFonts w:ascii="Times New Roman" w:hAnsi="Times New Roman"/>
          <w:b/>
          <w:szCs w:val="24"/>
        </w:rPr>
        <w:t xml:space="preserve">»  в 2006 году </w:t>
      </w:r>
    </w:p>
    <w:p w:rsidR="003E646C" w:rsidRPr="00C128B2" w:rsidRDefault="003E646C" w:rsidP="003E646C">
      <w:pPr>
        <w:pStyle w:val="a5"/>
        <w:ind w:left="0" w:firstLine="709"/>
        <w:jc w:val="center"/>
        <w:rPr>
          <w:rFonts w:ascii="Times New Roman" w:hAnsi="Times New Roman"/>
          <w:b/>
          <w:szCs w:val="24"/>
        </w:rPr>
      </w:pPr>
      <w:r w:rsidRPr="00C128B2">
        <w:rPr>
          <w:rFonts w:ascii="Times New Roman" w:hAnsi="Times New Roman"/>
          <w:b/>
          <w:szCs w:val="24"/>
        </w:rPr>
        <w:t>по приоритетным  направлениям деятельности</w:t>
      </w:r>
    </w:p>
    <w:p w:rsidR="003E646C" w:rsidRPr="00C0096F" w:rsidRDefault="003E646C" w:rsidP="003E646C">
      <w:pPr>
        <w:pStyle w:val="a5"/>
        <w:ind w:left="0" w:firstLine="709"/>
        <w:jc w:val="center"/>
        <w:rPr>
          <w:rFonts w:ascii="Times New Roman" w:hAnsi="Times New Roman"/>
          <w:b/>
          <w:color w:val="00B050"/>
          <w:szCs w:val="24"/>
        </w:rPr>
      </w:pPr>
    </w:p>
    <w:p w:rsidR="003E646C" w:rsidRDefault="003E646C" w:rsidP="003E646C">
      <w:pPr>
        <w:jc w:val="both"/>
        <w:rPr>
          <w:rFonts w:ascii="Times New Roman" w:hAnsi="Times New Roman"/>
          <w:b/>
          <w:sz w:val="24"/>
          <w:szCs w:val="24"/>
        </w:rPr>
      </w:pPr>
      <w:r w:rsidRPr="00C0096F">
        <w:rPr>
          <w:rFonts w:ascii="Times New Roman" w:hAnsi="Times New Roman"/>
          <w:color w:val="00B050"/>
          <w:sz w:val="24"/>
          <w:szCs w:val="24"/>
        </w:rPr>
        <w:t xml:space="preserve">  </w:t>
      </w:r>
      <w:r w:rsidRPr="00C0096F">
        <w:rPr>
          <w:rFonts w:ascii="Times New Roman" w:hAnsi="Times New Roman"/>
          <w:color w:val="00B050"/>
          <w:sz w:val="24"/>
          <w:szCs w:val="24"/>
        </w:rPr>
        <w:tab/>
      </w:r>
      <w:r w:rsidRPr="00292CEA">
        <w:rPr>
          <w:rFonts w:ascii="Times New Roman" w:hAnsi="Times New Roman"/>
          <w:b/>
          <w:sz w:val="24"/>
          <w:szCs w:val="24"/>
        </w:rPr>
        <w:t>Работа, проделанная за истекший год, по развитию предприятия.</w:t>
      </w:r>
    </w:p>
    <w:p w:rsidR="003E646C" w:rsidRPr="00856060" w:rsidRDefault="003E646C" w:rsidP="003E646C">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Введены в эксплуатацию мусоровозы с боковой загрузкой К)-415 М на шасси КамАЗ-53215 в количестве 5 единиц, машина для сменных кузовов МСК-ТП на шасси МАЗ-5337, МСК на шасси </w:t>
      </w:r>
      <w:r>
        <w:rPr>
          <w:rFonts w:ascii="Times New Roman" w:hAnsi="Times New Roman"/>
          <w:sz w:val="24"/>
          <w:szCs w:val="24"/>
          <w:lang w:val="en-US"/>
        </w:rPr>
        <w:t>Volvo</w:t>
      </w:r>
      <w:r>
        <w:rPr>
          <w:rFonts w:ascii="Times New Roman" w:hAnsi="Times New Roman"/>
          <w:sz w:val="24"/>
          <w:szCs w:val="24"/>
        </w:rPr>
        <w:t xml:space="preserve"> </w:t>
      </w:r>
      <w:r>
        <w:rPr>
          <w:rFonts w:ascii="Times New Roman" w:hAnsi="Times New Roman"/>
          <w:sz w:val="24"/>
          <w:szCs w:val="24"/>
          <w:lang w:val="en-US"/>
        </w:rPr>
        <w:t>FM</w:t>
      </w:r>
      <w:r w:rsidRPr="008D3B46">
        <w:rPr>
          <w:rFonts w:ascii="Times New Roman" w:hAnsi="Times New Roman"/>
          <w:sz w:val="24"/>
          <w:szCs w:val="24"/>
        </w:rPr>
        <w:t>-13</w:t>
      </w:r>
      <w:r>
        <w:rPr>
          <w:rFonts w:ascii="Times New Roman" w:hAnsi="Times New Roman"/>
          <w:sz w:val="24"/>
          <w:szCs w:val="24"/>
        </w:rPr>
        <w:t xml:space="preserve"> в количестве 3 единиц, </w:t>
      </w:r>
      <w:proofErr w:type="spellStart"/>
      <w:r>
        <w:rPr>
          <w:rFonts w:ascii="Times New Roman" w:hAnsi="Times New Roman"/>
          <w:sz w:val="24"/>
          <w:szCs w:val="24"/>
        </w:rPr>
        <w:t>спецприцепы</w:t>
      </w:r>
      <w:proofErr w:type="spellEnd"/>
      <w:r>
        <w:rPr>
          <w:rFonts w:ascii="Times New Roman" w:hAnsi="Times New Roman"/>
          <w:sz w:val="24"/>
          <w:szCs w:val="24"/>
        </w:rPr>
        <w:t xml:space="preserve"> </w:t>
      </w:r>
      <w:r>
        <w:rPr>
          <w:rFonts w:ascii="Times New Roman" w:hAnsi="Times New Roman"/>
          <w:sz w:val="24"/>
          <w:szCs w:val="24"/>
          <w:lang w:val="en-US"/>
        </w:rPr>
        <w:t>JYKIW</w:t>
      </w:r>
      <w:r w:rsidRPr="008D3B46">
        <w:rPr>
          <w:rFonts w:ascii="Times New Roman" w:hAnsi="Times New Roman"/>
          <w:sz w:val="24"/>
          <w:szCs w:val="24"/>
        </w:rPr>
        <w:t xml:space="preserve"> 31-</w:t>
      </w:r>
      <w:r>
        <w:rPr>
          <w:rFonts w:ascii="Times New Roman" w:hAnsi="Times New Roman"/>
          <w:sz w:val="24"/>
          <w:szCs w:val="24"/>
          <w:lang w:val="en-US"/>
        </w:rPr>
        <w:t>WO</w:t>
      </w:r>
      <w:r w:rsidRPr="008D3B46">
        <w:rPr>
          <w:rFonts w:ascii="Times New Roman" w:hAnsi="Times New Roman"/>
          <w:sz w:val="24"/>
          <w:szCs w:val="24"/>
        </w:rPr>
        <w:t xml:space="preserve"> </w:t>
      </w:r>
      <w:r>
        <w:rPr>
          <w:rFonts w:ascii="Times New Roman" w:hAnsi="Times New Roman"/>
          <w:sz w:val="24"/>
          <w:szCs w:val="24"/>
        </w:rPr>
        <w:t xml:space="preserve">для работы с </w:t>
      </w:r>
      <w:proofErr w:type="spellStart"/>
      <w:r>
        <w:rPr>
          <w:rFonts w:ascii="Times New Roman" w:hAnsi="Times New Roman"/>
          <w:sz w:val="24"/>
          <w:szCs w:val="24"/>
        </w:rPr>
        <w:t>а.м</w:t>
      </w:r>
      <w:proofErr w:type="spellEnd"/>
      <w:r>
        <w:rPr>
          <w:rFonts w:ascii="Times New Roman" w:hAnsi="Times New Roman"/>
          <w:sz w:val="24"/>
          <w:szCs w:val="24"/>
        </w:rPr>
        <w:t xml:space="preserve">. </w:t>
      </w:r>
      <w:r>
        <w:rPr>
          <w:rFonts w:ascii="Times New Roman" w:hAnsi="Times New Roman"/>
          <w:sz w:val="24"/>
          <w:szCs w:val="24"/>
          <w:lang w:val="en-US"/>
        </w:rPr>
        <w:t>Volvo</w:t>
      </w:r>
      <w:r>
        <w:rPr>
          <w:rFonts w:ascii="Times New Roman" w:hAnsi="Times New Roman"/>
          <w:sz w:val="24"/>
          <w:szCs w:val="24"/>
        </w:rPr>
        <w:t xml:space="preserve"> </w:t>
      </w:r>
      <w:r>
        <w:rPr>
          <w:rFonts w:ascii="Times New Roman" w:hAnsi="Times New Roman"/>
          <w:sz w:val="24"/>
          <w:szCs w:val="24"/>
          <w:lang w:val="en-US"/>
        </w:rPr>
        <w:t>FM</w:t>
      </w:r>
      <w:r w:rsidRPr="008D3B46">
        <w:rPr>
          <w:rFonts w:ascii="Times New Roman" w:hAnsi="Times New Roman"/>
          <w:sz w:val="24"/>
          <w:szCs w:val="24"/>
        </w:rPr>
        <w:t>-13</w:t>
      </w:r>
      <w:r>
        <w:rPr>
          <w:rFonts w:ascii="Times New Roman" w:hAnsi="Times New Roman"/>
          <w:sz w:val="24"/>
          <w:szCs w:val="24"/>
        </w:rPr>
        <w:t xml:space="preserve"> в количестве 3 единиц, мусоровозы с боковой загрузкой КО-413М на шасси Газ-3307 в количестве 2 единиц</w:t>
      </w:r>
      <w:proofErr w:type="gramEnd"/>
      <w:r>
        <w:rPr>
          <w:rFonts w:ascii="Times New Roman" w:hAnsi="Times New Roman"/>
          <w:sz w:val="24"/>
          <w:szCs w:val="24"/>
        </w:rPr>
        <w:t xml:space="preserve">, </w:t>
      </w:r>
      <w:proofErr w:type="spellStart"/>
      <w:r>
        <w:rPr>
          <w:rFonts w:ascii="Times New Roman" w:hAnsi="Times New Roman"/>
          <w:sz w:val="24"/>
          <w:szCs w:val="24"/>
        </w:rPr>
        <w:t>измельчитель</w:t>
      </w:r>
      <w:proofErr w:type="spellEnd"/>
      <w:r>
        <w:rPr>
          <w:rFonts w:ascii="Times New Roman" w:hAnsi="Times New Roman"/>
          <w:sz w:val="24"/>
          <w:szCs w:val="24"/>
        </w:rPr>
        <w:t xml:space="preserve"> мусора </w:t>
      </w:r>
      <w:r>
        <w:rPr>
          <w:rFonts w:ascii="Times New Roman" w:hAnsi="Times New Roman"/>
          <w:sz w:val="24"/>
          <w:szCs w:val="24"/>
          <w:lang w:val="en-US"/>
        </w:rPr>
        <w:t>HAMMEL</w:t>
      </w:r>
      <w:r w:rsidRPr="00856060">
        <w:rPr>
          <w:rFonts w:ascii="Times New Roman" w:hAnsi="Times New Roman"/>
          <w:sz w:val="24"/>
          <w:szCs w:val="24"/>
        </w:rPr>
        <w:t xml:space="preserve"> </w:t>
      </w:r>
      <w:r>
        <w:rPr>
          <w:rFonts w:ascii="Times New Roman" w:hAnsi="Times New Roman"/>
          <w:sz w:val="24"/>
          <w:szCs w:val="24"/>
          <w:lang w:val="en-US"/>
        </w:rPr>
        <w:t>VB</w:t>
      </w:r>
      <w:r w:rsidRPr="00856060">
        <w:rPr>
          <w:rFonts w:ascii="Times New Roman" w:hAnsi="Times New Roman"/>
          <w:sz w:val="24"/>
          <w:szCs w:val="24"/>
        </w:rPr>
        <w:t xml:space="preserve"> 750</w:t>
      </w:r>
      <w:r>
        <w:rPr>
          <w:rFonts w:ascii="Times New Roman" w:hAnsi="Times New Roman"/>
          <w:sz w:val="24"/>
          <w:szCs w:val="24"/>
          <w:lang w:val="en-US"/>
        </w:rPr>
        <w:t>D</w:t>
      </w:r>
      <w:r>
        <w:rPr>
          <w:rFonts w:ascii="Times New Roman" w:hAnsi="Times New Roman"/>
          <w:sz w:val="24"/>
          <w:szCs w:val="24"/>
        </w:rPr>
        <w:t xml:space="preserve">, </w:t>
      </w:r>
      <w:proofErr w:type="spellStart"/>
      <w:r>
        <w:rPr>
          <w:rFonts w:ascii="Times New Roman" w:hAnsi="Times New Roman"/>
          <w:sz w:val="24"/>
          <w:szCs w:val="24"/>
        </w:rPr>
        <w:t>пресскомплексы</w:t>
      </w:r>
      <w:proofErr w:type="spellEnd"/>
      <w:r>
        <w:rPr>
          <w:rFonts w:ascii="Times New Roman" w:hAnsi="Times New Roman"/>
          <w:sz w:val="24"/>
          <w:szCs w:val="24"/>
        </w:rPr>
        <w:t xml:space="preserve"> ПК-622М в количестве 5 единиц, автобус ПАЗ-32053.</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Сооружены</w:t>
      </w:r>
      <w:proofErr w:type="gramEnd"/>
      <w:r>
        <w:rPr>
          <w:rFonts w:ascii="Times New Roman" w:hAnsi="Times New Roman"/>
          <w:sz w:val="24"/>
          <w:szCs w:val="24"/>
        </w:rPr>
        <w:t xml:space="preserve"> и введены в эксплуатацию 12 контейнерных площадок для раздельного сбора отходов. Выполнены следующие работы по реконструкции и ремонту объектов на территории Автопарка:</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 бытового помещения мойщиков </w:t>
      </w:r>
      <w:proofErr w:type="spellStart"/>
      <w:r>
        <w:rPr>
          <w:rFonts w:ascii="Times New Roman" w:hAnsi="Times New Roman"/>
          <w:sz w:val="24"/>
          <w:szCs w:val="24"/>
        </w:rPr>
        <w:t>спецавтотранспорта</w:t>
      </w:r>
      <w:proofErr w:type="spellEnd"/>
      <w:r>
        <w:rPr>
          <w:rFonts w:ascii="Times New Roman" w:hAnsi="Times New Roman"/>
          <w:sz w:val="24"/>
          <w:szCs w:val="24"/>
        </w:rPr>
        <w:t>;</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второго этажа административного корпуса</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фасадов зданий и сооружений Автопарка</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 дорожного покрытия по ул. </w:t>
      </w:r>
      <w:proofErr w:type="gramStart"/>
      <w:r>
        <w:rPr>
          <w:rFonts w:ascii="Times New Roman" w:hAnsi="Times New Roman"/>
          <w:sz w:val="24"/>
          <w:szCs w:val="24"/>
        </w:rPr>
        <w:t>Иркутская</w:t>
      </w:r>
      <w:proofErr w:type="gramEnd"/>
    </w:p>
    <w:p w:rsidR="003E646C" w:rsidRDefault="003E646C" w:rsidP="003E646C">
      <w:pPr>
        <w:spacing w:after="0"/>
        <w:jc w:val="both"/>
        <w:rPr>
          <w:rFonts w:ascii="Times New Roman" w:hAnsi="Times New Roman"/>
          <w:sz w:val="24"/>
          <w:szCs w:val="24"/>
        </w:rPr>
      </w:pPr>
      <w:r>
        <w:rPr>
          <w:rFonts w:ascii="Times New Roman" w:hAnsi="Times New Roman"/>
          <w:sz w:val="24"/>
          <w:szCs w:val="24"/>
        </w:rPr>
        <w:t>- системы отопления в ремонтной зоне</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 системы вентиляции в малярном участке и зоне закрытой стоянки </w:t>
      </w:r>
      <w:proofErr w:type="spellStart"/>
      <w:r>
        <w:rPr>
          <w:rFonts w:ascii="Times New Roman" w:hAnsi="Times New Roman"/>
          <w:sz w:val="24"/>
          <w:szCs w:val="24"/>
        </w:rPr>
        <w:t>спецавтотранспорта</w:t>
      </w:r>
      <w:proofErr w:type="spellEnd"/>
    </w:p>
    <w:p w:rsidR="003E646C" w:rsidRDefault="003E646C" w:rsidP="003E646C">
      <w:pPr>
        <w:spacing w:after="0"/>
        <w:jc w:val="both"/>
        <w:rPr>
          <w:rFonts w:ascii="Times New Roman" w:hAnsi="Times New Roman"/>
          <w:sz w:val="24"/>
          <w:szCs w:val="24"/>
        </w:rPr>
      </w:pPr>
      <w:r>
        <w:rPr>
          <w:rFonts w:ascii="Times New Roman" w:hAnsi="Times New Roman"/>
          <w:sz w:val="24"/>
          <w:szCs w:val="24"/>
        </w:rPr>
        <w:t>- косметический ремонт лестничной клетки здания ОТК</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ремонт столовой Автопарка</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реконструкция котельного оборудования</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 перевод парового отопления на </w:t>
      </w:r>
      <w:proofErr w:type="gramStart"/>
      <w:r>
        <w:rPr>
          <w:rFonts w:ascii="Times New Roman" w:hAnsi="Times New Roman"/>
          <w:sz w:val="24"/>
          <w:szCs w:val="24"/>
        </w:rPr>
        <w:t>водяное</w:t>
      </w:r>
      <w:proofErr w:type="gramEnd"/>
      <w:r>
        <w:rPr>
          <w:rFonts w:ascii="Times New Roman" w:hAnsi="Times New Roman"/>
          <w:sz w:val="24"/>
          <w:szCs w:val="24"/>
        </w:rPr>
        <w:t xml:space="preserve"> в боксах легкового автотранспорта и моечном корпусе </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установлен забор по ул. Иркутской</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проведена реконструкция эстакад на станции перегруза «Ташкентская», «</w:t>
      </w:r>
      <w:proofErr w:type="spellStart"/>
      <w:r>
        <w:rPr>
          <w:rFonts w:ascii="Times New Roman" w:hAnsi="Times New Roman"/>
          <w:sz w:val="24"/>
          <w:szCs w:val="24"/>
        </w:rPr>
        <w:t>Предпортовая</w:t>
      </w:r>
      <w:proofErr w:type="spellEnd"/>
      <w:r>
        <w:rPr>
          <w:rFonts w:ascii="Times New Roman" w:hAnsi="Times New Roman"/>
          <w:sz w:val="24"/>
          <w:szCs w:val="24"/>
        </w:rPr>
        <w:t>» и «Шкиперская»</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установлено сетчатое ограждение на станции перегруза «</w:t>
      </w:r>
      <w:proofErr w:type="spellStart"/>
      <w:r>
        <w:rPr>
          <w:rFonts w:ascii="Times New Roman" w:hAnsi="Times New Roman"/>
          <w:sz w:val="24"/>
          <w:szCs w:val="24"/>
        </w:rPr>
        <w:t>Предпортовая</w:t>
      </w:r>
      <w:proofErr w:type="spellEnd"/>
      <w:r>
        <w:rPr>
          <w:rFonts w:ascii="Times New Roman" w:hAnsi="Times New Roman"/>
          <w:sz w:val="24"/>
          <w:szCs w:val="24"/>
        </w:rPr>
        <w:t>»</w:t>
      </w:r>
    </w:p>
    <w:p w:rsidR="003E646C" w:rsidRDefault="003E646C" w:rsidP="003E646C">
      <w:pPr>
        <w:spacing w:after="0"/>
        <w:jc w:val="both"/>
        <w:rPr>
          <w:rFonts w:ascii="Times New Roman" w:hAnsi="Times New Roman"/>
          <w:sz w:val="24"/>
          <w:szCs w:val="24"/>
        </w:rPr>
      </w:pPr>
    </w:p>
    <w:p w:rsidR="003E646C" w:rsidRDefault="003E646C" w:rsidP="003E646C">
      <w:pPr>
        <w:spacing w:after="0"/>
        <w:jc w:val="both"/>
        <w:rPr>
          <w:rFonts w:ascii="Times New Roman" w:hAnsi="Times New Roman"/>
          <w:sz w:val="24"/>
          <w:szCs w:val="24"/>
        </w:rPr>
      </w:pPr>
      <w:r>
        <w:rPr>
          <w:rFonts w:ascii="Times New Roman" w:hAnsi="Times New Roman"/>
          <w:sz w:val="24"/>
          <w:szCs w:val="24"/>
        </w:rPr>
        <w:t>Технико-экономические показатели за 2006 год</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Списочное количество автомашин                                                  335</w:t>
      </w:r>
    </w:p>
    <w:p w:rsidR="003E646C" w:rsidRDefault="003E646C" w:rsidP="003E646C">
      <w:pPr>
        <w:spacing w:after="0"/>
        <w:jc w:val="both"/>
        <w:rPr>
          <w:rFonts w:ascii="Times New Roman" w:hAnsi="Times New Roman"/>
          <w:sz w:val="24"/>
          <w:szCs w:val="24"/>
        </w:rPr>
      </w:pP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Рабочее количество автомашин в </w:t>
      </w:r>
      <w:proofErr w:type="spellStart"/>
      <w:r>
        <w:rPr>
          <w:rFonts w:ascii="Times New Roman" w:hAnsi="Times New Roman"/>
          <w:sz w:val="24"/>
          <w:szCs w:val="24"/>
        </w:rPr>
        <w:t>кал</w:t>
      </w:r>
      <w:proofErr w:type="gramStart"/>
      <w:r>
        <w:rPr>
          <w:rFonts w:ascii="Times New Roman" w:hAnsi="Times New Roman"/>
          <w:sz w:val="24"/>
          <w:szCs w:val="24"/>
        </w:rPr>
        <w:t>.д</w:t>
      </w:r>
      <w:proofErr w:type="gramEnd"/>
      <w:r>
        <w:rPr>
          <w:rFonts w:ascii="Times New Roman" w:hAnsi="Times New Roman"/>
          <w:sz w:val="24"/>
          <w:szCs w:val="24"/>
        </w:rPr>
        <w:t>ень</w:t>
      </w:r>
      <w:proofErr w:type="spellEnd"/>
      <w:r>
        <w:rPr>
          <w:rFonts w:ascii="Times New Roman" w:hAnsi="Times New Roman"/>
          <w:sz w:val="24"/>
          <w:szCs w:val="24"/>
        </w:rPr>
        <w:t xml:space="preserve">                                     265</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Коэффициент использования автопарка   в </w:t>
      </w:r>
      <w:proofErr w:type="spellStart"/>
      <w:r>
        <w:rPr>
          <w:rFonts w:ascii="Times New Roman" w:hAnsi="Times New Roman"/>
          <w:sz w:val="24"/>
          <w:szCs w:val="24"/>
        </w:rPr>
        <w:t>кал</w:t>
      </w:r>
      <w:proofErr w:type="gramStart"/>
      <w:r>
        <w:rPr>
          <w:rFonts w:ascii="Times New Roman" w:hAnsi="Times New Roman"/>
          <w:sz w:val="24"/>
          <w:szCs w:val="24"/>
        </w:rPr>
        <w:t>.д</w:t>
      </w:r>
      <w:proofErr w:type="gramEnd"/>
      <w:r>
        <w:rPr>
          <w:rFonts w:ascii="Times New Roman" w:hAnsi="Times New Roman"/>
          <w:sz w:val="24"/>
          <w:szCs w:val="24"/>
        </w:rPr>
        <w:t>ень</w:t>
      </w:r>
      <w:proofErr w:type="spellEnd"/>
      <w:r>
        <w:rPr>
          <w:rFonts w:ascii="Times New Roman" w:hAnsi="Times New Roman"/>
          <w:sz w:val="24"/>
          <w:szCs w:val="24"/>
        </w:rPr>
        <w:t xml:space="preserve">                    0,79</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Коэффициент использования автопарка   в </w:t>
      </w:r>
      <w:proofErr w:type="spellStart"/>
      <w:r>
        <w:rPr>
          <w:rFonts w:ascii="Times New Roman" w:hAnsi="Times New Roman"/>
          <w:sz w:val="24"/>
          <w:szCs w:val="24"/>
        </w:rPr>
        <w:t>раб</w:t>
      </w:r>
      <w:proofErr w:type="gramStart"/>
      <w:r>
        <w:rPr>
          <w:rFonts w:ascii="Times New Roman" w:hAnsi="Times New Roman"/>
          <w:sz w:val="24"/>
          <w:szCs w:val="24"/>
        </w:rPr>
        <w:t>.д</w:t>
      </w:r>
      <w:proofErr w:type="gramEnd"/>
      <w:r>
        <w:rPr>
          <w:rFonts w:ascii="Times New Roman" w:hAnsi="Times New Roman"/>
          <w:sz w:val="24"/>
          <w:szCs w:val="24"/>
        </w:rPr>
        <w:t>ень</w:t>
      </w:r>
      <w:proofErr w:type="spellEnd"/>
      <w:r>
        <w:rPr>
          <w:rFonts w:ascii="Times New Roman" w:hAnsi="Times New Roman"/>
          <w:sz w:val="24"/>
          <w:szCs w:val="24"/>
        </w:rPr>
        <w:t xml:space="preserve">                    0,81</w:t>
      </w:r>
    </w:p>
    <w:p w:rsidR="003E646C" w:rsidRDefault="003E646C" w:rsidP="003E646C">
      <w:pPr>
        <w:spacing w:after="0"/>
        <w:jc w:val="both"/>
        <w:rPr>
          <w:rFonts w:ascii="Times New Roman" w:hAnsi="Times New Roman"/>
          <w:sz w:val="24"/>
          <w:szCs w:val="24"/>
        </w:rPr>
      </w:pPr>
      <w:proofErr w:type="spellStart"/>
      <w:proofErr w:type="gramStart"/>
      <w:r>
        <w:rPr>
          <w:rFonts w:ascii="Times New Roman" w:hAnsi="Times New Roman"/>
          <w:sz w:val="24"/>
          <w:szCs w:val="24"/>
        </w:rPr>
        <w:t>Машино-дни</w:t>
      </w:r>
      <w:proofErr w:type="spellEnd"/>
      <w:proofErr w:type="gramEnd"/>
      <w:r>
        <w:rPr>
          <w:rFonts w:ascii="Times New Roman" w:hAnsi="Times New Roman"/>
          <w:sz w:val="24"/>
          <w:szCs w:val="24"/>
        </w:rPr>
        <w:t xml:space="preserve"> в хозяйстве                                                            122275</w:t>
      </w:r>
    </w:p>
    <w:p w:rsidR="003E646C" w:rsidRDefault="003E646C" w:rsidP="003E646C">
      <w:pPr>
        <w:spacing w:after="0"/>
        <w:jc w:val="both"/>
        <w:rPr>
          <w:rFonts w:ascii="Times New Roman" w:hAnsi="Times New Roman"/>
          <w:sz w:val="24"/>
          <w:szCs w:val="24"/>
        </w:rPr>
      </w:pPr>
      <w:proofErr w:type="spellStart"/>
      <w:proofErr w:type="gramStart"/>
      <w:r>
        <w:rPr>
          <w:rFonts w:ascii="Times New Roman" w:hAnsi="Times New Roman"/>
          <w:sz w:val="24"/>
          <w:szCs w:val="24"/>
        </w:rPr>
        <w:t>Машино-дни</w:t>
      </w:r>
      <w:proofErr w:type="spellEnd"/>
      <w:proofErr w:type="gramEnd"/>
      <w:r>
        <w:rPr>
          <w:rFonts w:ascii="Times New Roman" w:hAnsi="Times New Roman"/>
          <w:sz w:val="24"/>
          <w:szCs w:val="24"/>
        </w:rPr>
        <w:t xml:space="preserve"> в работе                                                                   87247</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Коэффициент сменности                                                                   1,4</w:t>
      </w:r>
    </w:p>
    <w:p w:rsidR="003E646C" w:rsidRDefault="003E646C" w:rsidP="003E646C">
      <w:pPr>
        <w:spacing w:after="0"/>
        <w:jc w:val="both"/>
        <w:rPr>
          <w:rFonts w:ascii="Times New Roman" w:hAnsi="Times New Roman"/>
          <w:sz w:val="24"/>
          <w:szCs w:val="24"/>
        </w:rPr>
      </w:pPr>
      <w:proofErr w:type="spellStart"/>
      <w:proofErr w:type="gramStart"/>
      <w:r>
        <w:rPr>
          <w:rFonts w:ascii="Times New Roman" w:hAnsi="Times New Roman"/>
          <w:sz w:val="24"/>
          <w:szCs w:val="24"/>
        </w:rPr>
        <w:t>Машино-смены</w:t>
      </w:r>
      <w:proofErr w:type="spellEnd"/>
      <w:proofErr w:type="gramEnd"/>
      <w:r>
        <w:rPr>
          <w:rFonts w:ascii="Times New Roman" w:hAnsi="Times New Roman"/>
          <w:sz w:val="24"/>
          <w:szCs w:val="24"/>
        </w:rPr>
        <w:t xml:space="preserve">                                                                            120111</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Машино-часы                                                                            1040162</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Поездки с грузом                                                                        558520</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Объем вывоза т</w:t>
      </w:r>
      <w:proofErr w:type="gramStart"/>
      <w:r>
        <w:rPr>
          <w:rFonts w:ascii="Times New Roman" w:hAnsi="Times New Roman"/>
          <w:sz w:val="24"/>
          <w:szCs w:val="24"/>
        </w:rPr>
        <w:t>.к</w:t>
      </w:r>
      <w:proofErr w:type="gramEnd"/>
      <w:r>
        <w:rPr>
          <w:rFonts w:ascii="Times New Roman" w:hAnsi="Times New Roman"/>
          <w:sz w:val="24"/>
          <w:szCs w:val="24"/>
        </w:rPr>
        <w:t>уб.м.                                                                   3854</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Грузооборот                                                                                190862</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Средняя грузоподъемность </w:t>
      </w:r>
      <w:proofErr w:type="spellStart"/>
      <w:r>
        <w:rPr>
          <w:rFonts w:ascii="Times New Roman" w:hAnsi="Times New Roman"/>
          <w:sz w:val="24"/>
          <w:szCs w:val="24"/>
        </w:rPr>
        <w:t>тн</w:t>
      </w:r>
      <w:proofErr w:type="spellEnd"/>
      <w:r>
        <w:rPr>
          <w:rFonts w:ascii="Times New Roman" w:hAnsi="Times New Roman"/>
          <w:sz w:val="24"/>
          <w:szCs w:val="24"/>
        </w:rPr>
        <w:t xml:space="preserve">                                                     11,69</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 xml:space="preserve">Среднее расстояние    </w:t>
      </w:r>
      <w:proofErr w:type="gramStart"/>
      <w:r>
        <w:rPr>
          <w:rFonts w:ascii="Times New Roman" w:hAnsi="Times New Roman"/>
          <w:sz w:val="24"/>
          <w:szCs w:val="24"/>
        </w:rPr>
        <w:t>км</w:t>
      </w:r>
      <w:proofErr w:type="gramEnd"/>
      <w:r>
        <w:rPr>
          <w:rFonts w:ascii="Times New Roman" w:hAnsi="Times New Roman"/>
          <w:sz w:val="24"/>
          <w:szCs w:val="24"/>
        </w:rPr>
        <w:t xml:space="preserve">                                                             28,74</w:t>
      </w:r>
    </w:p>
    <w:p w:rsidR="003E646C" w:rsidRDefault="003E646C" w:rsidP="003E646C">
      <w:pPr>
        <w:spacing w:after="0"/>
        <w:jc w:val="both"/>
        <w:rPr>
          <w:rFonts w:ascii="Times New Roman" w:hAnsi="Times New Roman"/>
          <w:sz w:val="24"/>
          <w:szCs w:val="24"/>
        </w:rPr>
      </w:pPr>
      <w:proofErr w:type="spellStart"/>
      <w:r>
        <w:rPr>
          <w:rFonts w:ascii="Times New Roman" w:hAnsi="Times New Roman"/>
          <w:sz w:val="24"/>
          <w:szCs w:val="24"/>
        </w:rPr>
        <w:t>Коэф</w:t>
      </w:r>
      <w:proofErr w:type="spellEnd"/>
      <w:r>
        <w:rPr>
          <w:rFonts w:ascii="Times New Roman" w:hAnsi="Times New Roman"/>
          <w:sz w:val="24"/>
          <w:szCs w:val="24"/>
        </w:rPr>
        <w:t xml:space="preserve">. использования пробега </w:t>
      </w:r>
      <w:proofErr w:type="spellStart"/>
      <w:r>
        <w:rPr>
          <w:rFonts w:ascii="Times New Roman" w:hAnsi="Times New Roman"/>
          <w:sz w:val="24"/>
          <w:szCs w:val="24"/>
        </w:rPr>
        <w:t>а.м</w:t>
      </w:r>
      <w:proofErr w:type="spellEnd"/>
      <w:r>
        <w:rPr>
          <w:rFonts w:ascii="Times New Roman" w:hAnsi="Times New Roman"/>
          <w:sz w:val="24"/>
          <w:szCs w:val="24"/>
        </w:rPr>
        <w:t>.                                                0,43</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Общий пробег    тыс. км                                                             16323</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В том числе с грузом  тыс. км                                                     7007</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Всего расходы    тыс. руб.                                                       644282</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Всего доходы    тыс. руб.                                                         736792</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Рентабельность %                                                                        14,36</w:t>
      </w:r>
    </w:p>
    <w:p w:rsidR="003E646C" w:rsidRDefault="003E646C" w:rsidP="003E646C">
      <w:pPr>
        <w:spacing w:after="0"/>
        <w:jc w:val="both"/>
        <w:rPr>
          <w:rFonts w:ascii="Times New Roman" w:hAnsi="Times New Roman"/>
          <w:sz w:val="24"/>
          <w:szCs w:val="24"/>
        </w:rPr>
      </w:pPr>
      <w:r>
        <w:rPr>
          <w:rFonts w:ascii="Times New Roman" w:hAnsi="Times New Roman"/>
          <w:sz w:val="24"/>
          <w:szCs w:val="24"/>
        </w:rPr>
        <w:t>В том числе от населения %                                                       -0,47</w:t>
      </w:r>
    </w:p>
    <w:p w:rsidR="003E646C" w:rsidRPr="00D44CD6" w:rsidRDefault="003E646C" w:rsidP="003E646C">
      <w:pPr>
        <w:pStyle w:val="31"/>
        <w:rPr>
          <w:szCs w:val="24"/>
        </w:rPr>
      </w:pPr>
    </w:p>
    <w:p w:rsidR="003E646C" w:rsidRDefault="003E646C" w:rsidP="003E646C">
      <w:pPr>
        <w:pStyle w:val="1"/>
        <w:rPr>
          <w:szCs w:val="24"/>
        </w:rPr>
      </w:pPr>
      <w:r w:rsidRPr="00D44CD6">
        <w:rPr>
          <w:szCs w:val="24"/>
        </w:rPr>
        <w:t>БУХГАЛТЕРСКИЙ БАЛАНС</w:t>
      </w:r>
    </w:p>
    <w:p w:rsidR="003E646C" w:rsidRPr="00D44CD6" w:rsidRDefault="003E646C" w:rsidP="003E646C">
      <w:pPr>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ОАО «Автопарк №1 «</w:t>
      </w:r>
      <w:proofErr w:type="spellStart"/>
      <w:r w:rsidRPr="00D44CD6">
        <w:rPr>
          <w:rFonts w:ascii="Times New Roman" w:eastAsia="Times New Roman" w:hAnsi="Times New Roman" w:cs="Times New Roman"/>
          <w:sz w:val="24"/>
          <w:szCs w:val="24"/>
        </w:rPr>
        <w:t>Спецтранс</w:t>
      </w:r>
      <w:proofErr w:type="spellEnd"/>
      <w:r w:rsidRPr="00D44CD6">
        <w:rPr>
          <w:rFonts w:ascii="Times New Roman" w:eastAsia="Times New Roman" w:hAnsi="Times New Roman" w:cs="Times New Roman"/>
          <w:sz w:val="24"/>
          <w:szCs w:val="24"/>
        </w:rPr>
        <w:t>» в укрупненных показателях на 1 января 2007 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E646C" w:rsidRPr="00D44CD6" w:rsidTr="002F2E83">
        <w:tc>
          <w:tcPr>
            <w:tcW w:w="9639" w:type="dxa"/>
          </w:tcPr>
          <w:p w:rsidR="003E646C" w:rsidRPr="00D44CD6" w:rsidRDefault="003E646C" w:rsidP="002F2E83">
            <w:pPr>
              <w:pStyle w:val="2"/>
              <w:ind w:left="567" w:right="185"/>
              <w:jc w:val="left"/>
              <w:rPr>
                <w:i w:val="0"/>
                <w:szCs w:val="24"/>
              </w:rPr>
            </w:pPr>
            <w:r w:rsidRPr="00D44CD6">
              <w:rPr>
                <w:i w:val="0"/>
                <w:szCs w:val="24"/>
              </w:rPr>
              <w:t>АКТИВ</w:t>
            </w:r>
          </w:p>
          <w:p w:rsidR="003E646C" w:rsidRPr="00D44CD6" w:rsidRDefault="003E646C" w:rsidP="002F2E83">
            <w:pPr>
              <w:ind w:left="567"/>
              <w:rPr>
                <w:rFonts w:ascii="Times New Roman" w:eastAsia="Times New Roman" w:hAnsi="Times New Roman" w:cs="Times New Roman"/>
                <w:sz w:val="24"/>
                <w:szCs w:val="24"/>
              </w:rPr>
            </w:pPr>
            <w:r w:rsidRPr="00D44CD6">
              <w:rPr>
                <w:rFonts w:ascii="Times New Roman" w:eastAsia="Times New Roman" w:hAnsi="Times New Roman" w:cs="Times New Roman"/>
                <w:b/>
                <w:sz w:val="24"/>
                <w:szCs w:val="24"/>
              </w:rPr>
              <w:t xml:space="preserve">     Показатели</w:t>
            </w:r>
            <w:proofErr w:type="gramStart"/>
            <w:r w:rsidRPr="00D44CD6">
              <w:rPr>
                <w:rFonts w:ascii="Times New Roman" w:eastAsia="Times New Roman" w:hAnsi="Times New Roman" w:cs="Times New Roman"/>
                <w:b/>
                <w:sz w:val="24"/>
                <w:szCs w:val="24"/>
              </w:rPr>
              <w:t xml:space="preserve">                                                      Т</w:t>
            </w:r>
            <w:proofErr w:type="gramEnd"/>
            <w:r w:rsidRPr="00D44CD6">
              <w:rPr>
                <w:rFonts w:ascii="Times New Roman" w:eastAsia="Times New Roman" w:hAnsi="Times New Roman" w:cs="Times New Roman"/>
                <w:b/>
                <w:sz w:val="24"/>
                <w:szCs w:val="24"/>
              </w:rPr>
              <w:t>ыс. руб.</w:t>
            </w:r>
          </w:p>
        </w:tc>
      </w:tr>
      <w:tr w:rsidR="003E646C" w:rsidRPr="00D44CD6" w:rsidTr="002F2E83">
        <w:tc>
          <w:tcPr>
            <w:tcW w:w="9639" w:type="dxa"/>
          </w:tcPr>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1.      </w:t>
            </w:r>
            <w:proofErr w:type="spellStart"/>
            <w:r w:rsidRPr="00D44CD6">
              <w:rPr>
                <w:rFonts w:ascii="Times New Roman" w:eastAsia="Times New Roman" w:hAnsi="Times New Roman" w:cs="Times New Roman"/>
                <w:sz w:val="24"/>
                <w:szCs w:val="24"/>
              </w:rPr>
              <w:t>Внеоборотные</w:t>
            </w:r>
            <w:proofErr w:type="spellEnd"/>
            <w:r w:rsidRPr="00D44CD6">
              <w:rPr>
                <w:rFonts w:ascii="Times New Roman" w:eastAsia="Times New Roman" w:hAnsi="Times New Roman" w:cs="Times New Roman"/>
                <w:sz w:val="24"/>
                <w:szCs w:val="24"/>
              </w:rPr>
              <w:t xml:space="preserve"> активы, в т.ч.                                154873</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1.1.    Нематериальные активы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w:t>
            </w:r>
          </w:p>
          <w:p w:rsidR="003E646C" w:rsidRDefault="003E646C" w:rsidP="002F2E83">
            <w:pPr>
              <w:pStyle w:val="21"/>
              <w:ind w:right="326" w:firstLine="0"/>
              <w:jc w:val="left"/>
              <w:rPr>
                <w:szCs w:val="24"/>
              </w:rPr>
            </w:pPr>
            <w:r>
              <w:rPr>
                <w:szCs w:val="24"/>
              </w:rPr>
              <w:t xml:space="preserve">          </w:t>
            </w:r>
            <w:r w:rsidRPr="00D44CD6">
              <w:rPr>
                <w:szCs w:val="24"/>
              </w:rPr>
              <w:t xml:space="preserve">1.2.    Основные средства                                         </w:t>
            </w:r>
            <w:r>
              <w:rPr>
                <w:szCs w:val="24"/>
              </w:rPr>
              <w:t xml:space="preserve">    </w:t>
            </w:r>
            <w:r w:rsidRPr="00D44CD6">
              <w:rPr>
                <w:szCs w:val="24"/>
              </w:rPr>
              <w:t xml:space="preserve"> 148474</w:t>
            </w:r>
          </w:p>
          <w:p w:rsidR="003E646C" w:rsidRPr="00D44CD6" w:rsidRDefault="003E646C" w:rsidP="002F2E83">
            <w:pPr>
              <w:pStyle w:val="21"/>
              <w:ind w:right="326" w:firstLine="0"/>
              <w:jc w:val="left"/>
              <w:rPr>
                <w:szCs w:val="24"/>
              </w:rPr>
            </w:pP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1.3.    Финансовые вложения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823</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1.4.    Незавершенное строительство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1829</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1.5.    Отложенные активы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3747</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2.      Оборотные активы, в т.ч.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265957</w:t>
            </w:r>
          </w:p>
          <w:p w:rsidR="003E646C" w:rsidRPr="00D44CD6" w:rsidRDefault="003E646C" w:rsidP="002F2E83">
            <w:pPr>
              <w:ind w:right="32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2.1.    Запасы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57226</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2.2.    НДС по приобретенным ценностям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857</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2.3.    Дебиторская задолженность                                  131645</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lastRenderedPageBreak/>
              <w:t xml:space="preserve">2.4.    Прочие оборотные активы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2.5.    Денежные средства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76229</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Баланс (1+2+3)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420830</w:t>
            </w:r>
          </w:p>
          <w:p w:rsidR="003E646C" w:rsidRPr="00D44CD6" w:rsidRDefault="003E646C" w:rsidP="002F2E83">
            <w:pPr>
              <w:pStyle w:val="2"/>
              <w:ind w:left="567" w:right="326"/>
              <w:jc w:val="left"/>
              <w:rPr>
                <w:i w:val="0"/>
                <w:szCs w:val="24"/>
              </w:rPr>
            </w:pPr>
            <w:r w:rsidRPr="00D44CD6">
              <w:rPr>
                <w:i w:val="0"/>
                <w:szCs w:val="24"/>
              </w:rPr>
              <w:t>ПАССИВ</w:t>
            </w:r>
          </w:p>
          <w:p w:rsidR="003E646C" w:rsidRDefault="003E646C" w:rsidP="002F2E83">
            <w:pPr>
              <w:pStyle w:val="ac"/>
              <w:ind w:left="567"/>
              <w:rPr>
                <w:rFonts w:ascii="Times New Roman" w:hAnsi="Times New Roman"/>
                <w:sz w:val="24"/>
                <w:szCs w:val="24"/>
              </w:rPr>
            </w:pPr>
            <w:r w:rsidRPr="00D44CD6">
              <w:rPr>
                <w:rFonts w:ascii="Times New Roman" w:hAnsi="Times New Roman"/>
                <w:sz w:val="24"/>
                <w:szCs w:val="24"/>
              </w:rPr>
              <w:t xml:space="preserve">3.      Капитал и резервы, в т.ч.                           </w:t>
            </w:r>
            <w:r>
              <w:rPr>
                <w:rFonts w:ascii="Times New Roman" w:hAnsi="Times New Roman"/>
                <w:sz w:val="24"/>
                <w:szCs w:val="24"/>
              </w:rPr>
              <w:t xml:space="preserve">   </w:t>
            </w:r>
            <w:r w:rsidRPr="00D44CD6">
              <w:rPr>
                <w:rFonts w:ascii="Times New Roman" w:hAnsi="Times New Roman"/>
                <w:sz w:val="24"/>
                <w:szCs w:val="24"/>
              </w:rPr>
              <w:t xml:space="preserve">       280999</w:t>
            </w:r>
          </w:p>
          <w:p w:rsidR="003E646C" w:rsidRPr="00D44CD6" w:rsidRDefault="003E646C" w:rsidP="002F2E83">
            <w:pPr>
              <w:pStyle w:val="ac"/>
              <w:ind w:left="567"/>
              <w:rPr>
                <w:rFonts w:ascii="Times New Roman" w:hAnsi="Times New Roman"/>
                <w:sz w:val="24"/>
                <w:szCs w:val="24"/>
              </w:rPr>
            </w:pP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3.1.    Уставной капитал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27</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        Собств</w:t>
            </w:r>
            <w:proofErr w:type="gramStart"/>
            <w:r w:rsidRPr="00D44CD6">
              <w:rPr>
                <w:rFonts w:ascii="Times New Roman" w:eastAsia="Times New Roman" w:hAnsi="Times New Roman" w:cs="Times New Roman"/>
                <w:sz w:val="24"/>
                <w:szCs w:val="24"/>
              </w:rPr>
              <w:t>.а</w:t>
            </w:r>
            <w:proofErr w:type="gramEnd"/>
            <w:r w:rsidRPr="00D44CD6">
              <w:rPr>
                <w:rFonts w:ascii="Times New Roman" w:eastAsia="Times New Roman" w:hAnsi="Times New Roman" w:cs="Times New Roman"/>
                <w:sz w:val="24"/>
                <w:szCs w:val="24"/>
              </w:rPr>
              <w:t xml:space="preserve">кции выкупленные (-)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3</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3.2.    Добавочный капитал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19132</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3.3.    Нераспределенная прибыль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261843</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4.      Краткосрочные обязательства                                139831</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4.1.    Кредиторская задолженность                                  78871</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4.2.    Резервы предстоящих расходов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22118</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4.3.    Прочие краткосрочные обязате</w:t>
            </w:r>
            <w:r>
              <w:rPr>
                <w:rFonts w:ascii="Times New Roman" w:hAnsi="Times New Roman" w:cs="Times New Roman"/>
                <w:sz w:val="24"/>
                <w:szCs w:val="24"/>
              </w:rPr>
              <w:t xml:space="preserve">льства                  </w:t>
            </w:r>
            <w:r w:rsidRPr="00D44CD6">
              <w:rPr>
                <w:rFonts w:ascii="Times New Roman" w:eastAsia="Times New Roman" w:hAnsi="Times New Roman" w:cs="Times New Roman"/>
                <w:sz w:val="24"/>
                <w:szCs w:val="24"/>
              </w:rPr>
              <w:t>38842</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Баланс (4+5+6)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420330                                                                              </w:t>
            </w:r>
          </w:p>
          <w:p w:rsidR="003E646C" w:rsidRPr="00D44CD6" w:rsidRDefault="003E646C" w:rsidP="002F2E83">
            <w:pPr>
              <w:ind w:left="567" w:right="326"/>
              <w:rPr>
                <w:rFonts w:ascii="Times New Roman" w:eastAsia="Times New Roman" w:hAnsi="Times New Roman" w:cs="Times New Roman"/>
                <w:sz w:val="24"/>
                <w:szCs w:val="24"/>
              </w:rPr>
            </w:pPr>
          </w:p>
        </w:tc>
      </w:tr>
    </w:tbl>
    <w:p w:rsidR="003E646C" w:rsidRPr="00D44CD6" w:rsidRDefault="003E646C" w:rsidP="003E646C">
      <w:pPr>
        <w:pStyle w:val="1"/>
        <w:ind w:left="567" w:right="326"/>
        <w:jc w:val="left"/>
        <w:rPr>
          <w:szCs w:val="24"/>
        </w:rPr>
      </w:pPr>
    </w:p>
    <w:p w:rsidR="003E646C" w:rsidRPr="00D44CD6" w:rsidRDefault="003E646C" w:rsidP="003E646C">
      <w:pPr>
        <w:pStyle w:val="1"/>
        <w:ind w:left="567" w:right="326"/>
        <w:jc w:val="left"/>
        <w:rPr>
          <w:szCs w:val="24"/>
        </w:rPr>
      </w:pPr>
      <w:r w:rsidRPr="00D44CD6">
        <w:rPr>
          <w:szCs w:val="24"/>
        </w:rPr>
        <w:t>ОТЧЕТ О ПРИБЫЛЯХ И УБЫТКАХ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3E646C" w:rsidRPr="00D44CD6" w:rsidTr="002F2E83">
        <w:tc>
          <w:tcPr>
            <w:tcW w:w="9639" w:type="dxa"/>
          </w:tcPr>
          <w:p w:rsidR="003E646C" w:rsidRPr="00D44CD6" w:rsidRDefault="003E646C" w:rsidP="002F2E83">
            <w:pPr>
              <w:ind w:left="567" w:right="326"/>
              <w:rPr>
                <w:rFonts w:ascii="Times New Roman" w:eastAsia="Times New Roman" w:hAnsi="Times New Roman" w:cs="Times New Roman"/>
                <w:b/>
                <w:sz w:val="24"/>
                <w:szCs w:val="24"/>
              </w:rPr>
            </w:pPr>
            <w:r w:rsidRPr="00D44CD6">
              <w:rPr>
                <w:rFonts w:ascii="Times New Roman" w:eastAsia="Times New Roman" w:hAnsi="Times New Roman" w:cs="Times New Roman"/>
                <w:b/>
                <w:sz w:val="24"/>
                <w:szCs w:val="24"/>
              </w:rPr>
              <w:t>Доходы</w:t>
            </w:r>
            <w:proofErr w:type="gramStart"/>
            <w:r w:rsidRPr="00D44CD6">
              <w:rPr>
                <w:rFonts w:ascii="Times New Roman" w:eastAsia="Times New Roman" w:hAnsi="Times New Roman" w:cs="Times New Roman"/>
                <w:b/>
                <w:sz w:val="24"/>
                <w:szCs w:val="24"/>
              </w:rPr>
              <w:t xml:space="preserve">                                                         Т</w:t>
            </w:r>
            <w:proofErr w:type="gramEnd"/>
            <w:r w:rsidRPr="00D44CD6">
              <w:rPr>
                <w:rFonts w:ascii="Times New Roman" w:eastAsia="Times New Roman" w:hAnsi="Times New Roman" w:cs="Times New Roman"/>
                <w:b/>
                <w:sz w:val="24"/>
                <w:szCs w:val="24"/>
              </w:rPr>
              <w:t>ыс. руб.</w:t>
            </w:r>
          </w:p>
        </w:tc>
      </w:tr>
      <w:tr w:rsidR="003E646C" w:rsidRPr="00D44CD6" w:rsidTr="002F2E83">
        <w:tc>
          <w:tcPr>
            <w:tcW w:w="9639" w:type="dxa"/>
          </w:tcPr>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Выручка от продажи товаров, работ, услуг                        811823</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Себестоимость продукции, работ</w:t>
            </w:r>
            <w:proofErr w:type="gramStart"/>
            <w:r w:rsidRPr="00D44CD6">
              <w:rPr>
                <w:rFonts w:ascii="Times New Roman" w:eastAsia="Times New Roman" w:hAnsi="Times New Roman" w:cs="Times New Roman"/>
                <w:sz w:val="24"/>
                <w:szCs w:val="24"/>
              </w:rPr>
              <w:t>.</w:t>
            </w:r>
            <w:proofErr w:type="gramEnd"/>
            <w:r w:rsidRPr="00D44CD6">
              <w:rPr>
                <w:rFonts w:ascii="Times New Roman" w:eastAsia="Times New Roman" w:hAnsi="Times New Roman" w:cs="Times New Roman"/>
                <w:sz w:val="24"/>
                <w:szCs w:val="24"/>
              </w:rPr>
              <w:t xml:space="preserve"> </w:t>
            </w:r>
            <w:proofErr w:type="gramStart"/>
            <w:r w:rsidRPr="00D44CD6">
              <w:rPr>
                <w:rFonts w:ascii="Times New Roman" w:eastAsia="Times New Roman" w:hAnsi="Times New Roman" w:cs="Times New Roman"/>
                <w:sz w:val="24"/>
                <w:szCs w:val="24"/>
              </w:rPr>
              <w:t>у</w:t>
            </w:r>
            <w:proofErr w:type="gramEnd"/>
            <w:r w:rsidRPr="00D44CD6">
              <w:rPr>
                <w:rFonts w:ascii="Times New Roman" w:eastAsia="Times New Roman" w:hAnsi="Times New Roman" w:cs="Times New Roman"/>
                <w:sz w:val="24"/>
                <w:szCs w:val="24"/>
              </w:rPr>
              <w:t>слуг                           703022</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Валовая прибыль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108801</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Прочие доходы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26026</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Прочие расходы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48050</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Прибыль до налогообложения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86777</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Отложенные активы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 xml:space="preserve">  55 </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 xml:space="preserve">Налог на прибыль                                                 </w:t>
            </w:r>
            <w:r>
              <w:rPr>
                <w:rFonts w:ascii="Times New Roman" w:hAnsi="Times New Roman" w:cs="Times New Roman"/>
                <w:sz w:val="24"/>
                <w:szCs w:val="24"/>
              </w:rPr>
              <w:t xml:space="preserve">                   </w:t>
            </w:r>
            <w:r w:rsidRPr="00D44CD6">
              <w:rPr>
                <w:rFonts w:ascii="Times New Roman" w:eastAsia="Times New Roman" w:hAnsi="Times New Roman" w:cs="Times New Roman"/>
                <w:sz w:val="24"/>
                <w:szCs w:val="24"/>
              </w:rPr>
              <w:t>31748</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Штраф                                                                -</w:t>
            </w:r>
          </w:p>
          <w:p w:rsidR="003E646C" w:rsidRPr="00D44CD6" w:rsidRDefault="003E646C" w:rsidP="002F2E83">
            <w:pPr>
              <w:ind w:left="567" w:right="326"/>
              <w:rPr>
                <w:rFonts w:ascii="Times New Roman" w:eastAsia="Times New Roman" w:hAnsi="Times New Roman" w:cs="Times New Roman"/>
                <w:sz w:val="24"/>
                <w:szCs w:val="24"/>
              </w:rPr>
            </w:pPr>
            <w:r w:rsidRPr="00D44CD6">
              <w:rPr>
                <w:rFonts w:ascii="Times New Roman" w:eastAsia="Times New Roman" w:hAnsi="Times New Roman" w:cs="Times New Roman"/>
                <w:sz w:val="24"/>
                <w:szCs w:val="24"/>
              </w:rPr>
              <w:t>Нераспределенная прибыль (убыток</w:t>
            </w:r>
            <w:proofErr w:type="gramStart"/>
            <w:r w:rsidRPr="00D44CD6">
              <w:rPr>
                <w:rFonts w:ascii="Times New Roman" w:eastAsia="Times New Roman" w:hAnsi="Times New Roman" w:cs="Times New Roman"/>
                <w:sz w:val="24"/>
                <w:szCs w:val="24"/>
              </w:rPr>
              <w:t>)о</w:t>
            </w:r>
            <w:proofErr w:type="gramEnd"/>
            <w:r w:rsidRPr="00D44CD6">
              <w:rPr>
                <w:rFonts w:ascii="Times New Roman" w:eastAsia="Times New Roman" w:hAnsi="Times New Roman" w:cs="Times New Roman"/>
                <w:sz w:val="24"/>
                <w:szCs w:val="24"/>
              </w:rPr>
              <w:t>тчетного периода   55084</w:t>
            </w:r>
          </w:p>
        </w:tc>
      </w:tr>
    </w:tbl>
    <w:p w:rsidR="003E646C" w:rsidRDefault="003E646C" w:rsidP="003E646C">
      <w:pPr>
        <w:pStyle w:val="31"/>
        <w:rPr>
          <w:szCs w:val="24"/>
        </w:rPr>
      </w:pPr>
      <w:r w:rsidRPr="00D44CD6">
        <w:rPr>
          <w:szCs w:val="24"/>
        </w:rPr>
        <w:lastRenderedPageBreak/>
        <w:t>Проверенная годовая бухгалтерская отчетность во всех существенных аспектах подготовлена в соответствии с законодательством и нормативными актами, регулирующими порядок ведения бухгалтерского учета в Российской Федерации принятыми принципами ведения бухгалтерского учета. Достоверность отчетности Общества по состоянию на 1.01.2007 г. подтверждена заключением аудиторской фирм</w:t>
      </w:r>
      <w:proofErr w:type="gramStart"/>
      <w:r w:rsidRPr="00D44CD6">
        <w:rPr>
          <w:szCs w:val="24"/>
        </w:rPr>
        <w:t>ы ООО</w:t>
      </w:r>
      <w:proofErr w:type="gramEnd"/>
      <w:r w:rsidRPr="00D44CD6">
        <w:rPr>
          <w:szCs w:val="24"/>
        </w:rPr>
        <w:t xml:space="preserve"> «</w:t>
      </w:r>
      <w:proofErr w:type="spellStart"/>
      <w:r w:rsidRPr="00D44CD6">
        <w:rPr>
          <w:szCs w:val="24"/>
        </w:rPr>
        <w:t>Акцепт-Аудит+</w:t>
      </w:r>
      <w:proofErr w:type="spellEnd"/>
      <w:r w:rsidRPr="00D44CD6">
        <w:rPr>
          <w:szCs w:val="24"/>
        </w:rPr>
        <w:t xml:space="preserve">» </w:t>
      </w:r>
    </w:p>
    <w:p w:rsidR="003E646C" w:rsidRDefault="003E646C" w:rsidP="003E646C">
      <w:pPr>
        <w:ind w:firstLine="708"/>
        <w:jc w:val="center"/>
        <w:rPr>
          <w:rFonts w:ascii="Times New Roman" w:hAnsi="Times New Roman"/>
          <w:b/>
          <w:sz w:val="24"/>
          <w:szCs w:val="24"/>
        </w:rPr>
      </w:pPr>
    </w:p>
    <w:p w:rsidR="003E646C" w:rsidRPr="00B73264" w:rsidRDefault="003E646C" w:rsidP="003E646C">
      <w:pPr>
        <w:ind w:firstLine="708"/>
        <w:jc w:val="center"/>
        <w:rPr>
          <w:rFonts w:ascii="Times New Roman" w:hAnsi="Times New Roman"/>
          <w:b/>
          <w:sz w:val="24"/>
          <w:szCs w:val="24"/>
        </w:rPr>
      </w:pPr>
      <w:r w:rsidRPr="00B73264">
        <w:rPr>
          <w:rFonts w:ascii="Times New Roman" w:hAnsi="Times New Roman"/>
          <w:b/>
          <w:sz w:val="24"/>
          <w:szCs w:val="24"/>
        </w:rPr>
        <w:t>4. Перспективы развития Общества</w:t>
      </w:r>
    </w:p>
    <w:p w:rsidR="003E646C" w:rsidRPr="00B73264" w:rsidRDefault="003E646C" w:rsidP="003E646C">
      <w:pPr>
        <w:spacing w:after="0"/>
        <w:jc w:val="both"/>
        <w:rPr>
          <w:rFonts w:ascii="Times New Roman" w:hAnsi="Times New Roman" w:cs="Times New Roman"/>
          <w:sz w:val="24"/>
          <w:szCs w:val="24"/>
        </w:rPr>
      </w:pPr>
      <w:r w:rsidRPr="00B73264">
        <w:rPr>
          <w:rFonts w:ascii="Times New Roman" w:hAnsi="Times New Roman" w:cs="Times New Roman"/>
          <w:sz w:val="24"/>
          <w:szCs w:val="24"/>
        </w:rPr>
        <w:t xml:space="preserve">     Транспортируемые Автопарком отходы (500 </w:t>
      </w:r>
      <w:proofErr w:type="spellStart"/>
      <w:r w:rsidRPr="00B73264">
        <w:rPr>
          <w:rFonts w:ascii="Times New Roman" w:hAnsi="Times New Roman" w:cs="Times New Roman"/>
          <w:sz w:val="24"/>
          <w:szCs w:val="24"/>
        </w:rPr>
        <w:t>т</w:t>
      </w:r>
      <w:proofErr w:type="gramStart"/>
      <w:r w:rsidRPr="00B73264">
        <w:rPr>
          <w:rFonts w:ascii="Times New Roman" w:hAnsi="Times New Roman" w:cs="Times New Roman"/>
          <w:sz w:val="24"/>
          <w:szCs w:val="24"/>
        </w:rPr>
        <w:t>.т</w:t>
      </w:r>
      <w:proofErr w:type="gramEnd"/>
      <w:r w:rsidRPr="00B73264">
        <w:rPr>
          <w:rFonts w:ascii="Times New Roman" w:hAnsi="Times New Roman" w:cs="Times New Roman"/>
          <w:sz w:val="24"/>
          <w:szCs w:val="24"/>
        </w:rPr>
        <w:t>н</w:t>
      </w:r>
      <w:proofErr w:type="spellEnd"/>
      <w:r w:rsidRPr="00B73264">
        <w:rPr>
          <w:rFonts w:ascii="Times New Roman" w:hAnsi="Times New Roman" w:cs="Times New Roman"/>
          <w:sz w:val="24"/>
          <w:szCs w:val="24"/>
        </w:rPr>
        <w:t>) состоят из смеси ресурсов, в том числе 175 тыс. тонн сырья, пригодного для производства качественного компоста, 150 тыс. тонн бумаги, 35 тыс. тонн полимеров, 20 тыс. тонн черных металлов, 10 тыс. тонн цветных металлов, 25 тыс. тонн текстиля, 10 тыс. тонн древесины, 15 тыс. тонн стекла и т.д. Общая стоимость этих ресурсов около миллиарда рублей. При действующем в настоящее время организационном порядке получается, что Автопарк за миллиард рублей вывозит на полигоны ценное сырье стоимостью в миллиард рублей. Объем отходов в мегаполисе увеличивается темпом превышающим индекс увеличения валового регионального продукта (10 - 12% в год). Следовательно, затраты на транспортирование с учетом инфляции увеличиваются ежегодно на 20 -25%. Сборы с населения, по политическим мотивам имеют более скромную динамику. В результате кризис санитарной очистки Санкт-Петербурга и иных российских населенных пунктов углубляется. Но, есть ясный и разумный выход. Четырехлетний эксперимент, проведенный нами совместно с СПБО «Гринпис» показал, что порядка 70 -75% полезного сырья можно из отходов с применением технологии их раздельного сбора извлечь. Ясно, какие при этом должны применяться техника и технологии. Разработана комплексная целевая программа по использованию ресурсного потенциала твердых бытовых отходов. Губернатор, законодательное собрание и население Санкт-Петербурга поддерживают инициативу. При достижении успеха на описанном направлении полученные технологические решения можно будет тиражировать на большинство населенных пунктов Российской Федерации.</w:t>
      </w:r>
    </w:p>
    <w:p w:rsidR="003E646C" w:rsidRPr="00C0096F" w:rsidRDefault="003E646C" w:rsidP="003E646C">
      <w:pPr>
        <w:ind w:firstLine="708"/>
        <w:jc w:val="center"/>
        <w:rPr>
          <w:rFonts w:ascii="Times New Roman" w:hAnsi="Times New Roman"/>
          <w:b/>
          <w:color w:val="00B050"/>
          <w:sz w:val="24"/>
          <w:szCs w:val="24"/>
        </w:rPr>
      </w:pPr>
    </w:p>
    <w:p w:rsidR="003E646C" w:rsidRPr="00B73264" w:rsidRDefault="003E646C" w:rsidP="003E646C">
      <w:pPr>
        <w:ind w:firstLine="708"/>
        <w:jc w:val="center"/>
        <w:rPr>
          <w:rFonts w:ascii="Times New Roman" w:hAnsi="Times New Roman"/>
          <w:b/>
          <w:sz w:val="24"/>
          <w:szCs w:val="24"/>
        </w:rPr>
      </w:pPr>
      <w:r w:rsidRPr="00B73264">
        <w:rPr>
          <w:rFonts w:ascii="Times New Roman" w:hAnsi="Times New Roman"/>
          <w:b/>
          <w:sz w:val="24"/>
          <w:szCs w:val="24"/>
        </w:rPr>
        <w:t>5. Отчет о выплате дивидендов</w:t>
      </w:r>
    </w:p>
    <w:p w:rsidR="003E646C" w:rsidRPr="00B73264" w:rsidRDefault="003E646C" w:rsidP="003E646C">
      <w:pPr>
        <w:jc w:val="both"/>
        <w:rPr>
          <w:rFonts w:ascii="Times New Roman" w:hAnsi="Times New Roman"/>
          <w:sz w:val="24"/>
          <w:szCs w:val="24"/>
        </w:rPr>
      </w:pPr>
      <w:r w:rsidRPr="00B73264">
        <w:rPr>
          <w:rFonts w:ascii="Times New Roman" w:hAnsi="Times New Roman"/>
          <w:sz w:val="24"/>
          <w:szCs w:val="24"/>
        </w:rPr>
        <w:tab/>
        <w:t>По решению Общего собрания акционеров от 28.03.2007г. было принято решение – не осуществлять выплату дивидендов по итогам отчетного года.</w:t>
      </w:r>
    </w:p>
    <w:p w:rsidR="003E646C" w:rsidRPr="00F84EA0" w:rsidRDefault="003E646C" w:rsidP="003E646C">
      <w:pPr>
        <w:ind w:firstLine="708"/>
        <w:jc w:val="center"/>
        <w:rPr>
          <w:rFonts w:ascii="Times New Roman" w:hAnsi="Times New Roman"/>
          <w:b/>
          <w:sz w:val="24"/>
          <w:szCs w:val="24"/>
        </w:rPr>
      </w:pPr>
      <w:r w:rsidRPr="00F84EA0">
        <w:rPr>
          <w:rFonts w:ascii="Times New Roman" w:hAnsi="Times New Roman"/>
          <w:b/>
          <w:sz w:val="24"/>
          <w:szCs w:val="24"/>
        </w:rPr>
        <w:t>6. Описание основных факторов риска, связанных с деятельностью акционерного общества</w:t>
      </w:r>
    </w:p>
    <w:p w:rsidR="003E646C" w:rsidRPr="00F84EA0" w:rsidRDefault="003E646C" w:rsidP="003E646C">
      <w:pPr>
        <w:shd w:val="clear" w:color="auto" w:fill="FFFFFF"/>
        <w:jc w:val="both"/>
        <w:rPr>
          <w:rFonts w:ascii="Times New Roman" w:hAnsi="Times New Roman"/>
          <w:sz w:val="24"/>
          <w:szCs w:val="24"/>
        </w:rPr>
      </w:pPr>
      <w:r w:rsidRPr="00F84EA0">
        <w:rPr>
          <w:rFonts w:ascii="Times New Roman" w:hAnsi="Times New Roman"/>
          <w:sz w:val="24"/>
          <w:szCs w:val="24"/>
        </w:rPr>
        <w:t>Основные факторы риска, которые существуют в отношении Общества следующие:</w:t>
      </w:r>
    </w:p>
    <w:p w:rsidR="003E646C" w:rsidRPr="00F84EA0" w:rsidRDefault="003E646C" w:rsidP="003E646C">
      <w:pPr>
        <w:shd w:val="clear" w:color="auto" w:fill="FFFFFF"/>
        <w:jc w:val="both"/>
        <w:rPr>
          <w:rFonts w:ascii="Times New Roman" w:hAnsi="Times New Roman"/>
          <w:sz w:val="24"/>
          <w:szCs w:val="24"/>
        </w:rPr>
      </w:pPr>
      <w:r w:rsidRPr="00F84EA0">
        <w:rPr>
          <w:rFonts w:ascii="Times New Roman" w:hAnsi="Times New Roman"/>
          <w:sz w:val="24"/>
          <w:szCs w:val="24"/>
        </w:rPr>
        <w:t>- конкурентный  риск;</w:t>
      </w:r>
    </w:p>
    <w:p w:rsidR="003E646C" w:rsidRPr="00F84EA0" w:rsidRDefault="003E646C" w:rsidP="003E646C">
      <w:pPr>
        <w:shd w:val="clear" w:color="auto" w:fill="FFFFFF"/>
        <w:jc w:val="both"/>
        <w:rPr>
          <w:rFonts w:ascii="Times New Roman" w:hAnsi="Times New Roman"/>
          <w:sz w:val="24"/>
          <w:szCs w:val="24"/>
        </w:rPr>
      </w:pPr>
      <w:r w:rsidRPr="00F84EA0">
        <w:rPr>
          <w:rFonts w:ascii="Times New Roman" w:hAnsi="Times New Roman"/>
          <w:sz w:val="24"/>
          <w:szCs w:val="24"/>
        </w:rPr>
        <w:t>- финансовый риск;</w:t>
      </w:r>
    </w:p>
    <w:p w:rsidR="003E646C" w:rsidRPr="00F84EA0" w:rsidRDefault="003E646C" w:rsidP="003E646C">
      <w:pPr>
        <w:shd w:val="clear" w:color="auto" w:fill="FFFFFF"/>
        <w:ind w:firstLine="720"/>
        <w:jc w:val="both"/>
        <w:rPr>
          <w:rFonts w:ascii="Times New Roman" w:hAnsi="Times New Roman"/>
          <w:sz w:val="24"/>
          <w:szCs w:val="24"/>
        </w:rPr>
      </w:pPr>
      <w:r w:rsidRPr="00F84EA0">
        <w:rPr>
          <w:rFonts w:ascii="Times New Roman" w:hAnsi="Times New Roman"/>
          <w:sz w:val="24"/>
          <w:szCs w:val="24"/>
        </w:rPr>
        <w:t xml:space="preserve">Основными рисками, с которыми наше общество сталкивается в своей повседневной деятельности, являются:  конкурентный риск и финансовый риск. </w:t>
      </w:r>
    </w:p>
    <w:p w:rsidR="003E646C" w:rsidRPr="00F84EA0" w:rsidRDefault="003E646C" w:rsidP="003E646C">
      <w:pPr>
        <w:shd w:val="clear" w:color="auto" w:fill="FFFFFF"/>
        <w:ind w:firstLine="720"/>
        <w:jc w:val="both"/>
        <w:rPr>
          <w:rFonts w:ascii="Times New Roman" w:hAnsi="Times New Roman"/>
          <w:sz w:val="24"/>
          <w:szCs w:val="24"/>
        </w:rPr>
      </w:pPr>
      <w:r w:rsidRPr="00F84EA0">
        <w:rPr>
          <w:rFonts w:ascii="Times New Roman" w:hAnsi="Times New Roman"/>
          <w:sz w:val="24"/>
          <w:szCs w:val="24"/>
        </w:rPr>
        <w:lastRenderedPageBreak/>
        <w:t xml:space="preserve">Конкурентный риск: повышение тарифов на энергоресурсы влияет на увеличение себестоимости услуг; рост цен на сырье и материалы также </w:t>
      </w:r>
      <w:proofErr w:type="gramStart"/>
      <w:r w:rsidRPr="00F84EA0">
        <w:rPr>
          <w:rFonts w:ascii="Times New Roman" w:hAnsi="Times New Roman"/>
          <w:sz w:val="24"/>
          <w:szCs w:val="24"/>
        </w:rPr>
        <w:t>отражается на увеличение</w:t>
      </w:r>
      <w:proofErr w:type="gramEnd"/>
      <w:r w:rsidRPr="00F84EA0">
        <w:rPr>
          <w:rFonts w:ascii="Times New Roman" w:hAnsi="Times New Roman"/>
          <w:sz w:val="24"/>
          <w:szCs w:val="24"/>
        </w:rPr>
        <w:t xml:space="preserve"> себестоимости услуг; в то же время «серые» перевозчики имеют преимущество перед нами за счет неуплаты налогов и пользования несанкционированными свалками.</w:t>
      </w:r>
    </w:p>
    <w:p w:rsidR="003E646C" w:rsidRPr="006F5F32" w:rsidRDefault="003E646C" w:rsidP="003E646C">
      <w:pPr>
        <w:shd w:val="clear" w:color="auto" w:fill="FFFFFF"/>
        <w:jc w:val="both"/>
        <w:rPr>
          <w:rFonts w:ascii="Times New Roman" w:eastAsia="Times New Roman" w:hAnsi="Times New Roman" w:cs="Times New Roman"/>
          <w:sz w:val="24"/>
          <w:szCs w:val="24"/>
        </w:rPr>
      </w:pPr>
      <w:r w:rsidRPr="00F84EA0">
        <w:rPr>
          <w:rFonts w:ascii="Times New Roman" w:hAnsi="Times New Roman"/>
          <w:sz w:val="24"/>
          <w:szCs w:val="24"/>
        </w:rPr>
        <w:t xml:space="preserve"> </w:t>
      </w:r>
      <w:r w:rsidRPr="00F84EA0">
        <w:rPr>
          <w:rFonts w:ascii="Times New Roman" w:hAnsi="Times New Roman"/>
          <w:sz w:val="24"/>
          <w:szCs w:val="24"/>
        </w:rPr>
        <w:tab/>
      </w:r>
      <w:r w:rsidRPr="006F5F32">
        <w:rPr>
          <w:rFonts w:ascii="Times New Roman" w:eastAsia="Times New Roman" w:hAnsi="Times New Roman" w:cs="Times New Roman"/>
          <w:sz w:val="24"/>
          <w:szCs w:val="24"/>
        </w:rPr>
        <w:t>Конкурентн</w:t>
      </w:r>
      <w:r>
        <w:rPr>
          <w:rFonts w:ascii="Times New Roman" w:eastAsia="Times New Roman" w:hAnsi="Times New Roman" w:cs="Times New Roman"/>
          <w:sz w:val="24"/>
          <w:szCs w:val="24"/>
        </w:rPr>
        <w:t>ые</w:t>
      </w:r>
      <w:r w:rsidRPr="006F5F32">
        <w:rPr>
          <w:rFonts w:ascii="Times New Roman" w:eastAsia="Times New Roman" w:hAnsi="Times New Roman" w:cs="Times New Roman"/>
          <w:sz w:val="24"/>
          <w:szCs w:val="24"/>
        </w:rPr>
        <w:t xml:space="preserve"> преимуществ</w:t>
      </w:r>
      <w:r>
        <w:rPr>
          <w:rFonts w:ascii="Times New Roman" w:eastAsia="Times New Roman" w:hAnsi="Times New Roman" w:cs="Times New Roman"/>
          <w:sz w:val="24"/>
          <w:szCs w:val="24"/>
        </w:rPr>
        <w:t>а</w:t>
      </w:r>
      <w:r w:rsidRPr="006F5F32">
        <w:rPr>
          <w:rFonts w:ascii="Times New Roman" w:eastAsia="Times New Roman" w:hAnsi="Times New Roman" w:cs="Times New Roman"/>
          <w:sz w:val="24"/>
          <w:szCs w:val="24"/>
        </w:rPr>
        <w:t xml:space="preserve"> перед другими компаниями:</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стабильность в соблюдении заявок на вывоз отходов</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обеспечение переработки ТБО и крупногабаритного мусора</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безусловное обеспечение заказчика контейнерами различных типоразмеров</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возможность установки заглубленных контейнеров</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доставка отходов только в санкционированное место размещения;</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использования графика движения учитывающего пожелания Заказчика</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исправное состояние и хороший внешний вид используемых контейнеров;</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применение машин, не наносящих необоснованного вреда асфальтовым покрытиям</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 xml:space="preserve">работы санпропускников, системы медицинского осмотра персонала, мойки техники </w:t>
      </w:r>
      <w:proofErr w:type="spellStart"/>
      <w:r w:rsidRPr="00B73264">
        <w:rPr>
          <w:szCs w:val="24"/>
        </w:rPr>
        <w:t>спецраствором</w:t>
      </w:r>
      <w:proofErr w:type="spellEnd"/>
      <w:r w:rsidRPr="00B73264">
        <w:rPr>
          <w:szCs w:val="24"/>
        </w:rPr>
        <w:t>, что обеспечивает «Заказчику» эпидемиологическую безопасность;</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использование маршрутов снижающих транспортную проблему района</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обеспечения высокого уровня безопасности движения;</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участие в мероприятиях ГО и ЧС</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r w:rsidRPr="00B73264">
        <w:rPr>
          <w:szCs w:val="24"/>
        </w:rPr>
        <w:t>соблюдения прав потребителя на информацию о безопасном обращении с отходами;</w:t>
      </w:r>
    </w:p>
    <w:p w:rsidR="003E646C" w:rsidRPr="00B73264" w:rsidRDefault="003E646C" w:rsidP="003E646C">
      <w:pPr>
        <w:pStyle w:val="31"/>
        <w:numPr>
          <w:ilvl w:val="0"/>
          <w:numId w:val="6"/>
        </w:numPr>
        <w:tabs>
          <w:tab w:val="clear" w:pos="720"/>
          <w:tab w:val="num" w:pos="0"/>
          <w:tab w:val="left" w:pos="284"/>
        </w:tabs>
        <w:spacing w:line="220" w:lineRule="auto"/>
        <w:ind w:left="0" w:firstLine="0"/>
        <w:jc w:val="both"/>
        <w:rPr>
          <w:szCs w:val="24"/>
        </w:rPr>
      </w:pPr>
      <w:proofErr w:type="gramStart"/>
      <w:r w:rsidRPr="00B73264">
        <w:rPr>
          <w:szCs w:val="24"/>
        </w:rPr>
        <w:t>контроль за</w:t>
      </w:r>
      <w:proofErr w:type="gramEnd"/>
      <w:r w:rsidRPr="00B73264">
        <w:rPr>
          <w:szCs w:val="24"/>
        </w:rPr>
        <w:t xml:space="preserve"> качеством работ на территории обслуживания осуществляется мастерами участков Перевозчика, которые работают совместно с представителями Грузоотправителя,    службами    районного    эколога, </w:t>
      </w:r>
      <w:proofErr w:type="spellStart"/>
      <w:r w:rsidRPr="00B73264">
        <w:rPr>
          <w:szCs w:val="24"/>
        </w:rPr>
        <w:t>Ростехнадзора</w:t>
      </w:r>
      <w:proofErr w:type="spellEnd"/>
      <w:r w:rsidRPr="00B73264">
        <w:rPr>
          <w:szCs w:val="24"/>
        </w:rPr>
        <w:t>, административно-технической  инспекции.  Факт  приемки  груза  подтверждается  отметкой Грузоотправителя в путевом листе или талоне, факт сдачи - службой контроля перегруза, а также приемкой на перерабатывающем заводе или полигоне.</w:t>
      </w:r>
    </w:p>
    <w:p w:rsidR="003E646C" w:rsidRDefault="003E646C" w:rsidP="003E646C">
      <w:pPr>
        <w:shd w:val="clear" w:color="auto" w:fill="FFFFFF"/>
        <w:jc w:val="both"/>
        <w:rPr>
          <w:rFonts w:ascii="Times New Roman" w:hAnsi="Times New Roman"/>
          <w:sz w:val="24"/>
          <w:szCs w:val="24"/>
        </w:rPr>
      </w:pPr>
      <w:r>
        <w:rPr>
          <w:rFonts w:ascii="Times New Roman" w:hAnsi="Times New Roman"/>
          <w:sz w:val="24"/>
          <w:szCs w:val="24"/>
        </w:rPr>
        <w:t xml:space="preserve">          </w:t>
      </w:r>
    </w:p>
    <w:p w:rsidR="003E646C" w:rsidRPr="00F84EA0" w:rsidRDefault="003E646C" w:rsidP="003E646C">
      <w:pPr>
        <w:shd w:val="clear" w:color="auto" w:fill="FFFFFF"/>
        <w:jc w:val="both"/>
        <w:rPr>
          <w:rFonts w:ascii="Times New Roman" w:hAnsi="Times New Roman"/>
          <w:sz w:val="24"/>
          <w:szCs w:val="24"/>
        </w:rPr>
      </w:pPr>
      <w:r>
        <w:rPr>
          <w:rFonts w:ascii="Times New Roman" w:hAnsi="Times New Roman"/>
          <w:sz w:val="24"/>
          <w:szCs w:val="24"/>
        </w:rPr>
        <w:t xml:space="preserve">            </w:t>
      </w:r>
      <w:r w:rsidRPr="00F84EA0">
        <w:rPr>
          <w:rFonts w:ascii="Times New Roman" w:hAnsi="Times New Roman"/>
          <w:sz w:val="24"/>
          <w:szCs w:val="24"/>
        </w:rPr>
        <w:t>Финансовый риск: не соблюдение обязательств по оплате услуг общества</w:t>
      </w:r>
      <w:proofErr w:type="gramStart"/>
      <w:r w:rsidRPr="00F84EA0">
        <w:rPr>
          <w:rFonts w:ascii="Times New Roman" w:hAnsi="Times New Roman"/>
          <w:sz w:val="24"/>
          <w:szCs w:val="24"/>
        </w:rPr>
        <w:t xml:space="preserve"> .</w:t>
      </w:r>
      <w:proofErr w:type="gramEnd"/>
    </w:p>
    <w:p w:rsidR="003E646C" w:rsidRPr="00F84EA0" w:rsidRDefault="003E646C" w:rsidP="003E646C">
      <w:pPr>
        <w:jc w:val="center"/>
        <w:rPr>
          <w:rFonts w:ascii="Times New Roman" w:hAnsi="Times New Roman"/>
          <w:b/>
          <w:sz w:val="24"/>
          <w:szCs w:val="24"/>
        </w:rPr>
      </w:pPr>
      <w:r w:rsidRPr="00F84EA0">
        <w:rPr>
          <w:rFonts w:ascii="Times New Roman" w:hAnsi="Times New Roman"/>
          <w:b/>
          <w:sz w:val="24"/>
          <w:szCs w:val="24"/>
        </w:rPr>
        <w:t>7. Перечень крупных сделок, совершенных обществом  в отчетном году</w:t>
      </w:r>
    </w:p>
    <w:p w:rsidR="003E646C" w:rsidRPr="00F84EA0" w:rsidRDefault="003E646C" w:rsidP="003E646C">
      <w:pPr>
        <w:pStyle w:val="a7"/>
        <w:ind w:firstLine="720"/>
        <w:rPr>
          <w:szCs w:val="24"/>
        </w:rPr>
      </w:pPr>
      <w:r w:rsidRPr="00F84EA0">
        <w:rPr>
          <w:szCs w:val="24"/>
        </w:rPr>
        <w:t>В течение отчетного 2006 года ОАО «Автопарк №1 «</w:t>
      </w:r>
      <w:proofErr w:type="spellStart"/>
      <w:r w:rsidRPr="00F84EA0">
        <w:rPr>
          <w:szCs w:val="24"/>
        </w:rPr>
        <w:t>Спецтранс</w:t>
      </w:r>
      <w:proofErr w:type="spellEnd"/>
      <w:r w:rsidRPr="00F84EA0">
        <w:rPr>
          <w:szCs w:val="24"/>
        </w:rPr>
        <w:t xml:space="preserve">» не совершались крупные сделки, признаваемые таковыми в соответствии со ст.78 Федерального закона «Об акционерных обществах» № 208-ФЗ.  </w:t>
      </w:r>
    </w:p>
    <w:p w:rsidR="003E646C" w:rsidRPr="00C0096F" w:rsidRDefault="003E646C" w:rsidP="003E646C">
      <w:pPr>
        <w:pStyle w:val="a7"/>
        <w:rPr>
          <w:color w:val="00B050"/>
          <w:szCs w:val="24"/>
        </w:rPr>
      </w:pPr>
    </w:p>
    <w:p w:rsidR="003E646C" w:rsidRPr="00F84EA0" w:rsidRDefault="003E646C" w:rsidP="003E646C">
      <w:pPr>
        <w:jc w:val="center"/>
        <w:rPr>
          <w:rFonts w:ascii="Times New Roman" w:hAnsi="Times New Roman"/>
          <w:b/>
          <w:sz w:val="24"/>
          <w:szCs w:val="24"/>
        </w:rPr>
      </w:pPr>
      <w:r w:rsidRPr="00F84EA0">
        <w:rPr>
          <w:rFonts w:ascii="Times New Roman" w:hAnsi="Times New Roman"/>
          <w:b/>
          <w:sz w:val="24"/>
          <w:szCs w:val="24"/>
        </w:rPr>
        <w:t>8. Перечень сделок с заинтересованностью, совершенных акционерным обществом в отчетном году</w:t>
      </w:r>
    </w:p>
    <w:p w:rsidR="003E646C" w:rsidRPr="00F84EA0" w:rsidRDefault="003E646C" w:rsidP="003E646C">
      <w:pPr>
        <w:pStyle w:val="a9"/>
        <w:tabs>
          <w:tab w:val="clear" w:pos="4153"/>
          <w:tab w:val="clear" w:pos="8306"/>
        </w:tabs>
        <w:ind w:firstLine="720"/>
        <w:jc w:val="both"/>
        <w:rPr>
          <w:rFonts w:ascii="Times New Roman" w:hAnsi="Times New Roman"/>
          <w:szCs w:val="24"/>
        </w:rPr>
      </w:pPr>
      <w:r w:rsidRPr="00F84EA0">
        <w:rPr>
          <w:rFonts w:ascii="Times New Roman" w:hAnsi="Times New Roman"/>
          <w:szCs w:val="24"/>
        </w:rPr>
        <w:t>В 2006 году  ОАО «Автопарк №1 «</w:t>
      </w:r>
      <w:proofErr w:type="spellStart"/>
      <w:r w:rsidRPr="00F84EA0">
        <w:rPr>
          <w:rFonts w:ascii="Times New Roman" w:hAnsi="Times New Roman"/>
          <w:szCs w:val="24"/>
        </w:rPr>
        <w:t>Спецтранс</w:t>
      </w:r>
      <w:proofErr w:type="spellEnd"/>
      <w:r w:rsidRPr="00F84EA0">
        <w:rPr>
          <w:rFonts w:ascii="Times New Roman" w:hAnsi="Times New Roman"/>
          <w:szCs w:val="24"/>
        </w:rPr>
        <w:t xml:space="preserve">» не осуществлялись сделки, признаваемые в соответствии со ст.81 Федерального закона «Об акционерных обществах» № 208-ФЗ сделками, в совершении которых имеется заинтересованность. </w:t>
      </w:r>
    </w:p>
    <w:p w:rsidR="003E646C" w:rsidRPr="00F84EA0" w:rsidRDefault="003E646C" w:rsidP="003E646C">
      <w:pPr>
        <w:pStyle w:val="a9"/>
        <w:tabs>
          <w:tab w:val="clear" w:pos="4153"/>
          <w:tab w:val="clear" w:pos="8306"/>
        </w:tabs>
        <w:jc w:val="both"/>
        <w:rPr>
          <w:rFonts w:ascii="Times New Roman" w:hAnsi="Times New Roman"/>
          <w:szCs w:val="24"/>
        </w:rPr>
      </w:pPr>
    </w:p>
    <w:p w:rsidR="003E646C" w:rsidRPr="00F84EA0" w:rsidRDefault="003E646C" w:rsidP="003E646C">
      <w:pPr>
        <w:spacing w:after="0"/>
        <w:jc w:val="center"/>
        <w:rPr>
          <w:rFonts w:ascii="Times New Roman" w:hAnsi="Times New Roman"/>
          <w:b/>
          <w:sz w:val="24"/>
          <w:szCs w:val="24"/>
        </w:rPr>
      </w:pPr>
      <w:r w:rsidRPr="00F84EA0">
        <w:rPr>
          <w:rFonts w:ascii="Times New Roman" w:hAnsi="Times New Roman"/>
          <w:b/>
          <w:sz w:val="24"/>
          <w:szCs w:val="24"/>
        </w:rPr>
        <w:t>9. Состав Совета директоров ОАО «Автопарк №1 «</w:t>
      </w:r>
      <w:proofErr w:type="spellStart"/>
      <w:r w:rsidRPr="00F84EA0">
        <w:rPr>
          <w:rFonts w:ascii="Times New Roman" w:hAnsi="Times New Roman"/>
          <w:b/>
          <w:sz w:val="24"/>
          <w:szCs w:val="24"/>
        </w:rPr>
        <w:t>Спецтранс</w:t>
      </w:r>
      <w:proofErr w:type="spellEnd"/>
      <w:r w:rsidRPr="00F84EA0">
        <w:rPr>
          <w:rFonts w:ascii="Times New Roman" w:hAnsi="Times New Roman"/>
          <w:b/>
          <w:sz w:val="24"/>
          <w:szCs w:val="24"/>
        </w:rPr>
        <w:t>»</w:t>
      </w:r>
    </w:p>
    <w:p w:rsidR="003E646C" w:rsidRPr="00F84EA0" w:rsidRDefault="003E646C" w:rsidP="003E646C">
      <w:pPr>
        <w:spacing w:after="0"/>
        <w:jc w:val="center"/>
        <w:rPr>
          <w:rFonts w:ascii="Times New Roman" w:hAnsi="Times New Roman"/>
          <w:b/>
          <w:sz w:val="24"/>
          <w:szCs w:val="24"/>
        </w:rPr>
      </w:pPr>
      <w:r w:rsidRPr="00F84EA0">
        <w:rPr>
          <w:rFonts w:ascii="Times New Roman" w:hAnsi="Times New Roman"/>
          <w:b/>
          <w:sz w:val="24"/>
          <w:szCs w:val="24"/>
        </w:rPr>
        <w:t xml:space="preserve"> и краткие сведения о его членах</w:t>
      </w:r>
    </w:p>
    <w:p w:rsidR="003E646C" w:rsidRPr="00F84EA0" w:rsidRDefault="003E646C" w:rsidP="003E646C">
      <w:pPr>
        <w:spacing w:after="0"/>
        <w:jc w:val="center"/>
        <w:rPr>
          <w:rFonts w:ascii="Times New Roman" w:hAnsi="Times New Roman"/>
          <w:b/>
          <w:sz w:val="24"/>
          <w:szCs w:val="24"/>
        </w:rPr>
      </w:pPr>
    </w:p>
    <w:p w:rsidR="003E646C" w:rsidRPr="00F84EA0" w:rsidRDefault="003E646C" w:rsidP="003E646C">
      <w:pPr>
        <w:ind w:firstLine="720"/>
        <w:jc w:val="both"/>
        <w:rPr>
          <w:rFonts w:ascii="Times New Roman" w:hAnsi="Times New Roman"/>
          <w:sz w:val="24"/>
          <w:szCs w:val="24"/>
        </w:rPr>
      </w:pPr>
      <w:r w:rsidRPr="00F84EA0">
        <w:rPr>
          <w:rFonts w:ascii="Times New Roman" w:hAnsi="Times New Roman"/>
          <w:b/>
          <w:sz w:val="24"/>
          <w:szCs w:val="24"/>
        </w:rPr>
        <w:t xml:space="preserve">Совет директоров </w:t>
      </w:r>
      <w:r w:rsidRPr="00F84EA0">
        <w:rPr>
          <w:rFonts w:ascii="Times New Roman" w:hAnsi="Times New Roman"/>
          <w:sz w:val="24"/>
          <w:szCs w:val="24"/>
        </w:rPr>
        <w:t>осуществляет общее руководство деятельностью общества в пределах своей компетенции, за исключением решения вопросов, отнесенных к компетенции Общего собрания акционеров Федеральным законом «Об акционерных обществах».</w:t>
      </w:r>
    </w:p>
    <w:p w:rsidR="003E646C" w:rsidRPr="00F84EA0" w:rsidRDefault="003E646C" w:rsidP="003E646C">
      <w:pPr>
        <w:shd w:val="clear" w:color="auto" w:fill="FFFFFF"/>
        <w:spacing w:before="245"/>
        <w:ind w:left="14"/>
        <w:jc w:val="both"/>
        <w:rPr>
          <w:rFonts w:ascii="Times New Roman" w:hAnsi="Times New Roman"/>
          <w:b/>
          <w:i/>
          <w:spacing w:val="3"/>
          <w:sz w:val="24"/>
          <w:szCs w:val="24"/>
        </w:rPr>
      </w:pPr>
      <w:r w:rsidRPr="00F84EA0">
        <w:rPr>
          <w:rFonts w:ascii="Times New Roman" w:hAnsi="Times New Roman"/>
          <w:b/>
          <w:i/>
          <w:spacing w:val="3"/>
          <w:sz w:val="24"/>
          <w:szCs w:val="24"/>
        </w:rPr>
        <w:lastRenderedPageBreak/>
        <w:t>К компетенции Совета директоров относятся следующие вопросы:</w:t>
      </w:r>
    </w:p>
    <w:p w:rsidR="003E646C" w:rsidRPr="00F84EA0" w:rsidRDefault="003E646C" w:rsidP="003E646C">
      <w:pPr>
        <w:pStyle w:val="a5"/>
        <w:tabs>
          <w:tab w:val="left" w:pos="851"/>
        </w:tabs>
        <w:ind w:left="360"/>
        <w:rPr>
          <w:rFonts w:ascii="Times New Roman" w:hAnsi="Times New Roman"/>
          <w:szCs w:val="24"/>
        </w:rPr>
      </w:pPr>
      <w:r>
        <w:rPr>
          <w:rFonts w:ascii="Times New Roman" w:hAnsi="Times New Roman"/>
          <w:szCs w:val="24"/>
        </w:rPr>
        <w:t xml:space="preserve">1. </w:t>
      </w:r>
      <w:r w:rsidRPr="00F84EA0">
        <w:rPr>
          <w:rFonts w:ascii="Times New Roman" w:hAnsi="Times New Roman"/>
          <w:szCs w:val="24"/>
        </w:rPr>
        <w:t>определение приоритетных направлений деятельности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созыв годового и внеочередного общих собраний акционеров, за исключением случаев, предусмотренных Уставом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утверждение повестки дня общего собрания акционеров;</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Уставом и Федеральным законом, связанные с подготовкой и проведением общего собрания акционеров;</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увеличение уставного капитала Общества путем размещения Обществом дополнительных акций в пределах количества и категории (типов) объявленных акций, за исключением случаев, когда Уставом Общества это отнесено к его компетенции общего собрания акционеров;</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размещение Обществом облигаций и иных эмиссионных ценных бумаг, в случаях предусмотренных Уставом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определение цены (денежной оценки) имущества, цены размещения и выкупа эмиссионных ценных бумаг в случаях, предусмотренных Уставом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приобретение размещенных Обществом акций, облигаций и иных ценных бумаг в случаях, предусмотренных Уставом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образование исполнительных органов общества и досрочное прекращение его полномочий;</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рекомендации по размеру выплачиваемых членам ревизионной комиссии Общества вознаграждений и компенсаций и определение размера услуг аудитора;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рекомендации по размеру дивиденда по акциям и порядку его выплаты;</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использование резервного фонда и иных фондов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создание филиалов и открытие представительств Общества;</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одобрение крупных сделок, в случаях, предусмотренных главой Х Федерального закона «Об акционерных обществах»;</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утверждение регистратора Общества и условий договора с ним, а также расторжение договора с ним;</w:t>
      </w:r>
    </w:p>
    <w:p w:rsidR="003E646C" w:rsidRPr="00F84EA0" w:rsidRDefault="003E646C" w:rsidP="003E646C">
      <w:pPr>
        <w:pStyle w:val="a5"/>
        <w:numPr>
          <w:ilvl w:val="0"/>
          <w:numId w:val="3"/>
        </w:numPr>
        <w:rPr>
          <w:rFonts w:ascii="Times New Roman" w:hAnsi="Times New Roman"/>
          <w:szCs w:val="24"/>
        </w:rPr>
      </w:pPr>
      <w:r w:rsidRPr="00F84EA0">
        <w:rPr>
          <w:rFonts w:ascii="Times New Roman" w:hAnsi="Times New Roman"/>
          <w:szCs w:val="24"/>
        </w:rPr>
        <w:t xml:space="preserve">иные вопросы, отнесенные Федеральным законом «Об акционерных обществах» к компетенции Совета директоров Общества; </w:t>
      </w:r>
    </w:p>
    <w:p w:rsidR="003E646C" w:rsidRPr="00F84EA0" w:rsidRDefault="003E646C" w:rsidP="003E646C">
      <w:pPr>
        <w:ind w:firstLine="720"/>
        <w:jc w:val="both"/>
        <w:rPr>
          <w:rFonts w:ascii="Times New Roman" w:hAnsi="Times New Roman"/>
          <w:b/>
          <w:sz w:val="24"/>
          <w:szCs w:val="24"/>
        </w:rPr>
      </w:pPr>
      <w:r w:rsidRPr="00F84EA0">
        <w:rPr>
          <w:rFonts w:ascii="Times New Roman" w:hAnsi="Times New Roman"/>
          <w:sz w:val="24"/>
          <w:szCs w:val="24"/>
        </w:rPr>
        <w:t xml:space="preserve">Совет директоров состоит из 7 членов. Члены Совета директоров избираются Общим собранием акционеров на срок до следующего годового Общего собрания акционеров. </w:t>
      </w:r>
    </w:p>
    <w:p w:rsidR="003E646C" w:rsidRPr="00F84EA0" w:rsidRDefault="003E646C" w:rsidP="003E646C">
      <w:pPr>
        <w:ind w:firstLine="720"/>
        <w:rPr>
          <w:rFonts w:ascii="Times New Roman" w:hAnsi="Times New Roman"/>
          <w:b/>
          <w:sz w:val="24"/>
          <w:szCs w:val="24"/>
        </w:rPr>
      </w:pPr>
      <w:r w:rsidRPr="00F84EA0">
        <w:rPr>
          <w:rFonts w:ascii="Times New Roman" w:hAnsi="Times New Roman"/>
          <w:b/>
          <w:sz w:val="24"/>
          <w:szCs w:val="24"/>
        </w:rPr>
        <w:t>Состав Совета директоров ОАО «Автопарк №1 «</w:t>
      </w:r>
      <w:proofErr w:type="spellStart"/>
      <w:r w:rsidRPr="00F84EA0">
        <w:rPr>
          <w:rFonts w:ascii="Times New Roman" w:hAnsi="Times New Roman"/>
          <w:b/>
          <w:sz w:val="24"/>
          <w:szCs w:val="24"/>
        </w:rPr>
        <w:t>Спецтранс</w:t>
      </w:r>
      <w:proofErr w:type="spellEnd"/>
      <w:r w:rsidRPr="00F84EA0">
        <w:rPr>
          <w:rFonts w:ascii="Times New Roman" w:hAnsi="Times New Roman"/>
          <w:b/>
          <w:sz w:val="24"/>
          <w:szCs w:val="24"/>
        </w:rPr>
        <w:t>»  на 01.01.2007 г.:</w:t>
      </w:r>
    </w:p>
    <w:p w:rsidR="003E646C" w:rsidRPr="00F84EA0" w:rsidRDefault="003E646C" w:rsidP="003E646C">
      <w:pPr>
        <w:rPr>
          <w:rFonts w:ascii="Times New Roman" w:hAnsi="Times New Roman"/>
          <w:sz w:val="24"/>
          <w:szCs w:val="24"/>
        </w:rPr>
      </w:pPr>
      <w:r w:rsidRPr="00F84EA0">
        <w:rPr>
          <w:rFonts w:ascii="Times New Roman" w:hAnsi="Times New Roman"/>
          <w:sz w:val="24"/>
          <w:szCs w:val="24"/>
        </w:rPr>
        <w:t>Председатель Совета директоров</w:t>
      </w:r>
      <w:r w:rsidRPr="00F84EA0">
        <w:rPr>
          <w:rFonts w:ascii="Times New Roman" w:hAnsi="Times New Roman"/>
          <w:sz w:val="24"/>
          <w:szCs w:val="24"/>
        </w:rPr>
        <w:tab/>
      </w:r>
      <w:proofErr w:type="spellStart"/>
      <w:r w:rsidRPr="00F84EA0">
        <w:rPr>
          <w:rFonts w:ascii="Times New Roman" w:hAnsi="Times New Roman"/>
          <w:sz w:val="24"/>
          <w:szCs w:val="24"/>
        </w:rPr>
        <w:t>Белицкий</w:t>
      </w:r>
      <w:proofErr w:type="spellEnd"/>
      <w:r w:rsidRPr="00F84EA0">
        <w:rPr>
          <w:rFonts w:ascii="Times New Roman" w:hAnsi="Times New Roman"/>
          <w:sz w:val="24"/>
          <w:szCs w:val="24"/>
        </w:rPr>
        <w:t xml:space="preserve"> Владимир </w:t>
      </w:r>
      <w:proofErr w:type="spellStart"/>
      <w:r w:rsidRPr="00F84EA0">
        <w:rPr>
          <w:rFonts w:ascii="Times New Roman" w:hAnsi="Times New Roman"/>
          <w:sz w:val="24"/>
          <w:szCs w:val="24"/>
        </w:rPr>
        <w:t>Мефодьевич</w:t>
      </w:r>
      <w:proofErr w:type="spellEnd"/>
    </w:p>
    <w:p w:rsidR="003E646C" w:rsidRPr="00F84EA0" w:rsidRDefault="003E646C" w:rsidP="003E646C">
      <w:pPr>
        <w:jc w:val="both"/>
        <w:rPr>
          <w:rFonts w:ascii="Times New Roman" w:hAnsi="Times New Roman"/>
          <w:sz w:val="24"/>
          <w:szCs w:val="24"/>
        </w:rPr>
      </w:pPr>
      <w:r w:rsidRPr="00F84EA0">
        <w:rPr>
          <w:rFonts w:ascii="Times New Roman" w:hAnsi="Times New Roman"/>
          <w:sz w:val="24"/>
          <w:szCs w:val="24"/>
        </w:rPr>
        <w:t xml:space="preserve">Члены совета директоров: </w:t>
      </w:r>
      <w:r w:rsidRPr="00F84EA0">
        <w:rPr>
          <w:rFonts w:ascii="Times New Roman" w:hAnsi="Times New Roman"/>
          <w:sz w:val="24"/>
          <w:szCs w:val="24"/>
        </w:rPr>
        <w:tab/>
      </w:r>
    </w:p>
    <w:p w:rsidR="003E646C" w:rsidRPr="00F84EA0" w:rsidRDefault="003E646C" w:rsidP="003E646C">
      <w:pPr>
        <w:rPr>
          <w:rFonts w:ascii="Times New Roman" w:hAnsi="Times New Roman" w:cs="Times New Roman"/>
          <w:sz w:val="24"/>
          <w:szCs w:val="24"/>
        </w:rPr>
      </w:pPr>
      <w:r w:rsidRPr="00F84EA0">
        <w:rPr>
          <w:rFonts w:ascii="Times New Roman" w:hAnsi="Times New Roman" w:cs="Times New Roman"/>
          <w:sz w:val="24"/>
          <w:szCs w:val="24"/>
        </w:rPr>
        <w:t xml:space="preserve">Карапетян Сергей </w:t>
      </w:r>
      <w:proofErr w:type="spellStart"/>
      <w:r w:rsidRPr="00F84EA0">
        <w:rPr>
          <w:rFonts w:ascii="Times New Roman" w:hAnsi="Times New Roman" w:cs="Times New Roman"/>
          <w:sz w:val="24"/>
          <w:szCs w:val="24"/>
        </w:rPr>
        <w:t>Мкртичович</w:t>
      </w:r>
      <w:proofErr w:type="spellEnd"/>
      <w:r w:rsidRPr="00F84EA0">
        <w:rPr>
          <w:rFonts w:ascii="Times New Roman" w:hAnsi="Times New Roman" w:cs="Times New Roman"/>
          <w:sz w:val="24"/>
          <w:szCs w:val="24"/>
        </w:rPr>
        <w:t xml:space="preserve">, </w:t>
      </w:r>
    </w:p>
    <w:p w:rsidR="003E646C" w:rsidRPr="00F84EA0" w:rsidRDefault="003E646C" w:rsidP="003E646C">
      <w:pPr>
        <w:rPr>
          <w:rFonts w:ascii="Times New Roman" w:hAnsi="Times New Roman" w:cs="Times New Roman"/>
          <w:sz w:val="24"/>
          <w:szCs w:val="24"/>
        </w:rPr>
      </w:pPr>
      <w:r w:rsidRPr="00F84EA0">
        <w:rPr>
          <w:rFonts w:ascii="Times New Roman" w:hAnsi="Times New Roman" w:cs="Times New Roman"/>
          <w:sz w:val="24"/>
          <w:szCs w:val="24"/>
        </w:rPr>
        <w:t xml:space="preserve">Колычев Николай Анатольевич, </w:t>
      </w:r>
    </w:p>
    <w:p w:rsidR="003E646C" w:rsidRPr="00F84EA0" w:rsidRDefault="003E646C" w:rsidP="003E646C">
      <w:pPr>
        <w:rPr>
          <w:rFonts w:ascii="Times New Roman" w:hAnsi="Times New Roman" w:cs="Times New Roman"/>
          <w:sz w:val="24"/>
          <w:szCs w:val="24"/>
        </w:rPr>
      </w:pPr>
      <w:r w:rsidRPr="00F84EA0">
        <w:rPr>
          <w:rFonts w:ascii="Times New Roman" w:hAnsi="Times New Roman" w:cs="Times New Roman"/>
          <w:sz w:val="24"/>
          <w:szCs w:val="24"/>
        </w:rPr>
        <w:t xml:space="preserve">Петрунин Владимир Дмитриевич, </w:t>
      </w:r>
    </w:p>
    <w:p w:rsidR="003E646C" w:rsidRPr="00F84EA0" w:rsidRDefault="003E646C" w:rsidP="003E646C">
      <w:pPr>
        <w:rPr>
          <w:rFonts w:ascii="Times New Roman" w:hAnsi="Times New Roman" w:cs="Times New Roman"/>
          <w:sz w:val="24"/>
          <w:szCs w:val="24"/>
        </w:rPr>
      </w:pPr>
      <w:r w:rsidRPr="00F84EA0">
        <w:rPr>
          <w:rFonts w:ascii="Times New Roman" w:hAnsi="Times New Roman" w:cs="Times New Roman"/>
          <w:sz w:val="24"/>
          <w:szCs w:val="24"/>
        </w:rPr>
        <w:lastRenderedPageBreak/>
        <w:t xml:space="preserve">Рылов Леонид Георгиевич, </w:t>
      </w:r>
    </w:p>
    <w:p w:rsidR="003E646C" w:rsidRPr="00F84EA0" w:rsidRDefault="003E646C" w:rsidP="003E646C">
      <w:pPr>
        <w:rPr>
          <w:rFonts w:ascii="Times New Roman" w:hAnsi="Times New Roman" w:cs="Times New Roman"/>
          <w:sz w:val="24"/>
          <w:szCs w:val="24"/>
        </w:rPr>
      </w:pPr>
      <w:r w:rsidRPr="00F84EA0">
        <w:rPr>
          <w:rFonts w:ascii="Times New Roman" w:hAnsi="Times New Roman" w:cs="Times New Roman"/>
          <w:sz w:val="24"/>
          <w:szCs w:val="24"/>
        </w:rPr>
        <w:t xml:space="preserve">Язев Константин Анатольевич, </w:t>
      </w:r>
    </w:p>
    <w:p w:rsidR="003E646C" w:rsidRPr="00F84EA0" w:rsidRDefault="003E646C" w:rsidP="003E646C">
      <w:pPr>
        <w:jc w:val="both"/>
        <w:rPr>
          <w:rFonts w:ascii="Times New Roman" w:hAnsi="Times New Roman"/>
          <w:sz w:val="24"/>
          <w:szCs w:val="24"/>
        </w:rPr>
      </w:pPr>
      <w:r w:rsidRPr="00F84EA0">
        <w:rPr>
          <w:rFonts w:ascii="Times New Roman" w:hAnsi="Times New Roman" w:cs="Times New Roman"/>
          <w:sz w:val="24"/>
          <w:szCs w:val="24"/>
        </w:rPr>
        <w:t>Язев Анатолий Владимирович</w:t>
      </w:r>
      <w:r w:rsidRPr="00F84EA0">
        <w:rPr>
          <w:rFonts w:ascii="Times New Roman" w:hAnsi="Times New Roman"/>
          <w:sz w:val="24"/>
          <w:szCs w:val="24"/>
        </w:rPr>
        <w:tab/>
      </w:r>
      <w:r w:rsidRPr="00F84EA0">
        <w:rPr>
          <w:rFonts w:ascii="Times New Roman" w:hAnsi="Times New Roman"/>
          <w:sz w:val="24"/>
          <w:szCs w:val="24"/>
        </w:rPr>
        <w:tab/>
      </w:r>
      <w:r w:rsidRPr="00F84EA0">
        <w:rPr>
          <w:rFonts w:ascii="Times New Roman" w:hAnsi="Times New Roman"/>
          <w:sz w:val="24"/>
          <w:szCs w:val="24"/>
        </w:rPr>
        <w:tab/>
      </w:r>
      <w:r w:rsidRPr="00F84EA0">
        <w:rPr>
          <w:rFonts w:ascii="Times New Roman" w:hAnsi="Times New Roman"/>
          <w:sz w:val="24"/>
          <w:szCs w:val="24"/>
        </w:rPr>
        <w:tab/>
      </w:r>
      <w:r w:rsidRPr="00F84EA0">
        <w:rPr>
          <w:rFonts w:ascii="Times New Roman" w:hAnsi="Times New Roman"/>
          <w:sz w:val="24"/>
          <w:szCs w:val="24"/>
        </w:rPr>
        <w:tab/>
      </w:r>
    </w:p>
    <w:p w:rsidR="003E646C" w:rsidRPr="00F84EA0" w:rsidRDefault="003E646C" w:rsidP="003E646C">
      <w:pPr>
        <w:jc w:val="both"/>
        <w:rPr>
          <w:rFonts w:ascii="Times New Roman" w:hAnsi="Times New Roman"/>
          <w:b/>
          <w:sz w:val="24"/>
          <w:szCs w:val="24"/>
        </w:rPr>
      </w:pPr>
      <w:r w:rsidRPr="00F84EA0">
        <w:rPr>
          <w:rFonts w:ascii="Times New Roman" w:hAnsi="Times New Roman"/>
          <w:sz w:val="24"/>
          <w:szCs w:val="24"/>
        </w:rPr>
        <w:tab/>
      </w:r>
      <w:r w:rsidRPr="00F84EA0">
        <w:rPr>
          <w:rFonts w:ascii="Times New Roman" w:hAnsi="Times New Roman"/>
          <w:b/>
          <w:sz w:val="24"/>
          <w:szCs w:val="24"/>
        </w:rPr>
        <w:t>Краткие сведения о членах Совета директоров общества:</w:t>
      </w:r>
    </w:p>
    <w:p w:rsidR="003E646C" w:rsidRPr="00F84EA0" w:rsidRDefault="003E646C" w:rsidP="003E646C">
      <w:pPr>
        <w:numPr>
          <w:ilvl w:val="0"/>
          <w:numId w:val="1"/>
        </w:numPr>
        <w:spacing w:after="0" w:line="240" w:lineRule="auto"/>
        <w:jc w:val="both"/>
        <w:rPr>
          <w:rFonts w:ascii="Times New Roman" w:hAnsi="Times New Roman"/>
          <w:sz w:val="24"/>
          <w:szCs w:val="24"/>
        </w:rPr>
      </w:pPr>
      <w:proofErr w:type="spellStart"/>
      <w:r w:rsidRPr="00F84EA0">
        <w:rPr>
          <w:rFonts w:ascii="Times New Roman" w:hAnsi="Times New Roman"/>
          <w:sz w:val="24"/>
          <w:szCs w:val="24"/>
        </w:rPr>
        <w:t>Белицкий</w:t>
      </w:r>
      <w:proofErr w:type="spellEnd"/>
      <w:r w:rsidRPr="00F84EA0">
        <w:rPr>
          <w:rFonts w:ascii="Times New Roman" w:hAnsi="Times New Roman"/>
          <w:sz w:val="24"/>
          <w:szCs w:val="24"/>
        </w:rPr>
        <w:t xml:space="preserve"> Владимир </w:t>
      </w:r>
      <w:proofErr w:type="spellStart"/>
      <w:r w:rsidRPr="00F84EA0">
        <w:rPr>
          <w:rFonts w:ascii="Times New Roman" w:hAnsi="Times New Roman"/>
          <w:sz w:val="24"/>
          <w:szCs w:val="24"/>
        </w:rPr>
        <w:t>Мефодьевич</w:t>
      </w:r>
      <w:proofErr w:type="spellEnd"/>
      <w:r w:rsidRPr="00F84EA0">
        <w:rPr>
          <w:rFonts w:ascii="Times New Roman" w:hAnsi="Times New Roman"/>
          <w:sz w:val="24"/>
          <w:szCs w:val="24"/>
        </w:rPr>
        <w:t xml:space="preserve"> – Председатель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акционерном обществе: главный инженер</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3,686%</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 xml:space="preserve">Доля, принадлежащих обыкновенных акций: 3,686% </w:t>
      </w:r>
    </w:p>
    <w:p w:rsidR="003E646C" w:rsidRPr="00F84EA0" w:rsidRDefault="003E646C" w:rsidP="003E646C">
      <w:pPr>
        <w:pStyle w:val="ab"/>
        <w:numPr>
          <w:ilvl w:val="0"/>
          <w:numId w:val="1"/>
        </w:numPr>
        <w:spacing w:after="0" w:line="240" w:lineRule="auto"/>
        <w:jc w:val="both"/>
        <w:rPr>
          <w:rFonts w:ascii="Times New Roman" w:hAnsi="Times New Roman"/>
          <w:sz w:val="24"/>
          <w:szCs w:val="24"/>
        </w:rPr>
      </w:pPr>
      <w:r w:rsidRPr="00F84EA0">
        <w:rPr>
          <w:rFonts w:ascii="Times New Roman" w:hAnsi="Times New Roman" w:cs="Times New Roman"/>
          <w:sz w:val="24"/>
          <w:szCs w:val="24"/>
        </w:rPr>
        <w:t xml:space="preserve">Карапетян Сергей </w:t>
      </w:r>
      <w:proofErr w:type="spellStart"/>
      <w:r w:rsidRPr="00F84EA0">
        <w:rPr>
          <w:rFonts w:ascii="Times New Roman" w:hAnsi="Times New Roman" w:cs="Times New Roman"/>
          <w:sz w:val="24"/>
          <w:szCs w:val="24"/>
        </w:rPr>
        <w:t>Мкртичович</w:t>
      </w:r>
      <w:proofErr w:type="spellEnd"/>
      <w:r w:rsidRPr="00F84EA0">
        <w:rPr>
          <w:rFonts w:ascii="Times New Roman" w:hAnsi="Times New Roman" w:cs="Times New Roman"/>
          <w:sz w:val="24"/>
          <w:szCs w:val="24"/>
        </w:rPr>
        <w:t xml:space="preserve">, </w:t>
      </w:r>
      <w:r w:rsidRPr="00F84EA0">
        <w:rPr>
          <w:rFonts w:ascii="Times New Roman" w:hAnsi="Times New Roman"/>
          <w:sz w:val="24"/>
          <w:szCs w:val="24"/>
        </w:rPr>
        <w:t xml:space="preserve"> – член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акционерном обществе: начальник автоколонны</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2,150%</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2,150% </w:t>
      </w:r>
    </w:p>
    <w:p w:rsidR="003E646C" w:rsidRPr="00F84EA0" w:rsidRDefault="003E646C" w:rsidP="003E646C">
      <w:pPr>
        <w:pStyle w:val="ab"/>
        <w:numPr>
          <w:ilvl w:val="0"/>
          <w:numId w:val="1"/>
        </w:numPr>
        <w:rPr>
          <w:rFonts w:ascii="Times New Roman" w:hAnsi="Times New Roman"/>
          <w:sz w:val="24"/>
          <w:szCs w:val="24"/>
        </w:rPr>
      </w:pPr>
      <w:r w:rsidRPr="00F84EA0">
        <w:rPr>
          <w:rFonts w:ascii="Times New Roman" w:hAnsi="Times New Roman" w:cs="Times New Roman"/>
          <w:sz w:val="24"/>
          <w:szCs w:val="24"/>
        </w:rPr>
        <w:t xml:space="preserve">Колычев Николай Анатольевич, </w:t>
      </w:r>
      <w:r w:rsidRPr="00F84EA0">
        <w:rPr>
          <w:rFonts w:ascii="Times New Roman" w:hAnsi="Times New Roman"/>
          <w:sz w:val="24"/>
          <w:szCs w:val="24"/>
        </w:rPr>
        <w:t>– член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акционерном обществе: главный специалист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3,345%</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3,345% </w:t>
      </w:r>
    </w:p>
    <w:p w:rsidR="003E646C" w:rsidRPr="00F84EA0" w:rsidRDefault="003E646C" w:rsidP="003E646C">
      <w:pPr>
        <w:pStyle w:val="ab"/>
        <w:numPr>
          <w:ilvl w:val="0"/>
          <w:numId w:val="1"/>
        </w:numPr>
        <w:spacing w:after="0" w:line="240" w:lineRule="auto"/>
        <w:jc w:val="both"/>
        <w:rPr>
          <w:rFonts w:ascii="Times New Roman" w:hAnsi="Times New Roman"/>
          <w:sz w:val="24"/>
          <w:szCs w:val="24"/>
        </w:rPr>
      </w:pPr>
      <w:r w:rsidRPr="00F84EA0">
        <w:rPr>
          <w:rFonts w:ascii="Times New Roman" w:hAnsi="Times New Roman" w:cs="Times New Roman"/>
          <w:sz w:val="24"/>
          <w:szCs w:val="24"/>
        </w:rPr>
        <w:t xml:space="preserve">Петрунин Владимир Дмитриевич, </w:t>
      </w:r>
      <w:r w:rsidRPr="00F84EA0">
        <w:rPr>
          <w:rFonts w:ascii="Times New Roman" w:hAnsi="Times New Roman"/>
          <w:sz w:val="24"/>
          <w:szCs w:val="24"/>
        </w:rPr>
        <w:t xml:space="preserve"> – член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акционерном обществе: заместитель генерального директора по перевозкам</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3,350%</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3,350% </w:t>
      </w:r>
    </w:p>
    <w:p w:rsidR="003E646C" w:rsidRPr="00F84EA0" w:rsidRDefault="003E646C" w:rsidP="003E646C">
      <w:pPr>
        <w:pStyle w:val="ab"/>
        <w:numPr>
          <w:ilvl w:val="0"/>
          <w:numId w:val="1"/>
        </w:numPr>
        <w:spacing w:after="0" w:line="240" w:lineRule="auto"/>
        <w:jc w:val="both"/>
        <w:rPr>
          <w:rFonts w:ascii="Times New Roman" w:hAnsi="Times New Roman"/>
          <w:sz w:val="24"/>
          <w:szCs w:val="24"/>
        </w:rPr>
      </w:pPr>
      <w:r w:rsidRPr="00F84EA0">
        <w:rPr>
          <w:rFonts w:ascii="Times New Roman" w:hAnsi="Times New Roman" w:cs="Times New Roman"/>
          <w:sz w:val="24"/>
          <w:szCs w:val="24"/>
        </w:rPr>
        <w:t>Рылов Леонид Георгиевич</w:t>
      </w:r>
      <w:r w:rsidRPr="00F84EA0">
        <w:rPr>
          <w:rFonts w:ascii="Times New Roman" w:hAnsi="Times New Roman"/>
          <w:sz w:val="24"/>
          <w:szCs w:val="24"/>
        </w:rPr>
        <w:t xml:space="preserve"> – член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акционерном обществе: начальник отдела эксплуатации</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0,559%</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lastRenderedPageBreak/>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0,559% </w:t>
      </w:r>
    </w:p>
    <w:p w:rsidR="003E646C" w:rsidRPr="00F84EA0" w:rsidRDefault="003E646C" w:rsidP="003E646C">
      <w:pPr>
        <w:pStyle w:val="ab"/>
        <w:numPr>
          <w:ilvl w:val="0"/>
          <w:numId w:val="1"/>
        </w:numPr>
        <w:spacing w:after="0" w:line="240" w:lineRule="auto"/>
        <w:jc w:val="both"/>
        <w:rPr>
          <w:rFonts w:ascii="Times New Roman" w:hAnsi="Times New Roman"/>
          <w:sz w:val="24"/>
          <w:szCs w:val="24"/>
        </w:rPr>
      </w:pPr>
      <w:r w:rsidRPr="00F84EA0">
        <w:rPr>
          <w:rFonts w:ascii="Times New Roman" w:hAnsi="Times New Roman" w:cs="Times New Roman"/>
          <w:sz w:val="24"/>
          <w:szCs w:val="24"/>
        </w:rPr>
        <w:t xml:space="preserve">Язев Константин Анатольевич </w:t>
      </w:r>
      <w:r w:rsidRPr="00F84EA0">
        <w:rPr>
          <w:rFonts w:ascii="Times New Roman" w:hAnsi="Times New Roman"/>
          <w:sz w:val="24"/>
          <w:szCs w:val="24"/>
        </w:rPr>
        <w:t>– член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 xml:space="preserve">Занимаемая должность в акционерном обществе: начальник отдела </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26,617%</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26,617% </w:t>
      </w:r>
    </w:p>
    <w:p w:rsidR="003E646C" w:rsidRPr="00F84EA0" w:rsidRDefault="003E646C" w:rsidP="003E646C">
      <w:pPr>
        <w:pStyle w:val="ab"/>
        <w:numPr>
          <w:ilvl w:val="0"/>
          <w:numId w:val="1"/>
        </w:numPr>
        <w:spacing w:after="0" w:line="240" w:lineRule="auto"/>
        <w:jc w:val="both"/>
        <w:rPr>
          <w:rFonts w:ascii="Times New Roman" w:hAnsi="Times New Roman"/>
          <w:sz w:val="24"/>
          <w:szCs w:val="24"/>
        </w:rPr>
      </w:pPr>
      <w:r w:rsidRPr="00F84EA0">
        <w:rPr>
          <w:rFonts w:ascii="Times New Roman" w:hAnsi="Times New Roman" w:cs="Times New Roman"/>
          <w:sz w:val="24"/>
          <w:szCs w:val="24"/>
        </w:rPr>
        <w:t xml:space="preserve">Язев Анатолий Владимирович </w:t>
      </w:r>
      <w:r w:rsidRPr="00F84EA0">
        <w:rPr>
          <w:rFonts w:ascii="Times New Roman" w:hAnsi="Times New Roman"/>
          <w:sz w:val="24"/>
          <w:szCs w:val="24"/>
        </w:rPr>
        <w:t xml:space="preserve"> – член Совета директоров</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акционерном обществе: генеральный директор</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Занимаемая должность в других организациях: не занимает</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 в уставном капитале: 19,97%</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19,97% </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 xml:space="preserve">В течение отчетного года членами Совета директоров не совершались сделки, направленные на приобретение или отчуждение акций общества. </w:t>
      </w:r>
    </w:p>
    <w:p w:rsidR="003E646C" w:rsidRPr="00F84EA0" w:rsidRDefault="003E646C" w:rsidP="003E646C">
      <w:pPr>
        <w:ind w:firstLine="540"/>
        <w:jc w:val="center"/>
        <w:rPr>
          <w:rFonts w:ascii="Times New Roman" w:hAnsi="Times New Roman"/>
          <w:b/>
          <w:sz w:val="24"/>
          <w:szCs w:val="24"/>
        </w:rPr>
      </w:pPr>
      <w:r w:rsidRPr="00F84EA0">
        <w:rPr>
          <w:rFonts w:ascii="Times New Roman" w:hAnsi="Times New Roman"/>
          <w:b/>
          <w:sz w:val="24"/>
          <w:szCs w:val="24"/>
        </w:rPr>
        <w:t>10. Сведения об исполнительных органах Общества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Исполнительные органы подотчетны Совету директоров Общества и общему собранию акционеров.</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Исполнительный орган организует выполнение решений общего собрания акционеров и Совета директоров Общества.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Образование исполнительных органов и досрочное прекращение их полномочий осуществляется Советом директоров Общества. Совет директоров вправе в любое время принять решение о досрочном прекращении полномочий Генерального директора, а также членов Правления, и об образовании новых исполнительных органов. </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Права и обязанности Генерального директора и членов Правления Общества определяются Федеральным законом «Об акционерных обществах»,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или лицом, уполномоченным Советом директоров.</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На отношения между Обществом и Генеральным директором и членами Правления действие законодательства Российской Федерации о труде распространяется в части, не противоречащей положениям Федерального закона «Об акционерных обществах».</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Совмещение лицом, осуществляющим функции Генерального директора, и членами Правления должностей в органах управления других организаций допускается только с согласия Совета директоров.</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lastRenderedPageBreak/>
        <w:t xml:space="preserve">     Генеральный директор Общества назначается Советом директоров из числа членов Совета директоров. Лицо, осуществляющее функции Генерального директора, является Председателем Правления.</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Члены Правления назначаются и освобождаются от должности Советом директоров Общества по представлению Генерального директора. Членами Правления могут быть назначены лица, являющиеся штатными работниками Общества   из числа руководителей или заместителей руководителей структурных подразделений или главных специалистов Общества. Количественный и персональный состав Правления определяется Советом директоров. Правление действует на основании Положения Общества «О Правлении», регламентирующего сроки, порядок созыва и проведения его заседаний, а также порядок принятия решений Правлением. Положение должно быть утверждено общим собранием акционеров.  Кворум для проведения заседания Правления должен составлять не менее половины числа избранных членов Правления.</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На заседаниях Правления ведется протокол. Протокол заседания Правления представляется членам Совета директоров Общества, ревизионной комиссии, аудитору Общества по их требованию. Проведение заседаний Правления организует Генеральный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компетенции.</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Передача права голоса членом Правления иному лицу, в том числе другому члену Правления, не допускается.  </w:t>
      </w:r>
    </w:p>
    <w:p w:rsidR="003E646C" w:rsidRPr="00F84EA0" w:rsidRDefault="003E646C" w:rsidP="003E646C">
      <w:pPr>
        <w:pStyle w:val="a5"/>
        <w:ind w:left="0"/>
        <w:rPr>
          <w:rFonts w:ascii="Times New Roman" w:hAnsi="Times New Roman"/>
          <w:szCs w:val="24"/>
        </w:rPr>
      </w:pP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КОМПЕТЕНЦИЯ ГЕНЕРАЛЬНОГО ДИРЕКТОРА.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Генеральный директор осуществляет оперативное руководство производственной и финансово-хозяйственной деятельностью Общества.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Генеральный директор решает вопросы, не отнесенные к компетенции других органов управления Обществом.</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КОМПЕТЕНЦИЯ ПРАВЛЕНИЯ.</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Правление организует выполнение решений, принятых общим собранием акционеров и Советом директоров Общества.</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Правление определяет состав и структуру  органов управления производством, в том числе принимает решения о реорганизации производства, сокращении численности и штата работающих, утверждает план организационно-технических мероприятий.</w:t>
      </w:r>
    </w:p>
    <w:p w:rsidR="003E646C" w:rsidRPr="00F84EA0" w:rsidRDefault="003E646C" w:rsidP="003E646C">
      <w:pPr>
        <w:pStyle w:val="a5"/>
        <w:ind w:left="0"/>
        <w:rPr>
          <w:rFonts w:ascii="Times New Roman" w:hAnsi="Times New Roman"/>
          <w:szCs w:val="24"/>
        </w:rPr>
      </w:pPr>
      <w:r w:rsidRPr="00F84EA0">
        <w:rPr>
          <w:rFonts w:ascii="Times New Roman" w:hAnsi="Times New Roman"/>
          <w:szCs w:val="24"/>
        </w:rPr>
        <w:t xml:space="preserve">     К компетенции Правления относятся все вопросы, связанные с заключением коллективного договора; разрабатывает политику предоставления ссуд, займов, кредитов, поручительств; решает вопросы улучшения жилищных условий работников, оплаты путевок в детские и взрослые оздоровительные лагеря, дома отдыха, санатории, профилактории и т.п.; возмещение затрат на здравоохранение, социальную поддержку пенсионеров, инвалидов и других льготных категорий граждан, а также решает иные социально-бытовые  вопросы, регламентированные внутренними документами Общества.</w:t>
      </w:r>
    </w:p>
    <w:p w:rsidR="003E646C" w:rsidRPr="00F84EA0" w:rsidRDefault="003E646C" w:rsidP="003E646C">
      <w:pPr>
        <w:widowControl w:val="0"/>
        <w:tabs>
          <w:tab w:val="left" w:pos="-720"/>
          <w:tab w:val="left" w:pos="540"/>
        </w:tabs>
        <w:ind w:firstLine="567"/>
        <w:jc w:val="both"/>
        <w:rPr>
          <w:rFonts w:ascii="Times New Roman" w:hAnsi="Times New Roman"/>
          <w:b/>
          <w:sz w:val="24"/>
          <w:szCs w:val="24"/>
        </w:rPr>
      </w:pPr>
      <w:r w:rsidRPr="00F84EA0">
        <w:rPr>
          <w:rFonts w:ascii="Times New Roman" w:hAnsi="Times New Roman"/>
          <w:b/>
          <w:sz w:val="24"/>
          <w:szCs w:val="24"/>
        </w:rPr>
        <w:t>Генеральный директор ОАО «Автопарк №1 «</w:t>
      </w:r>
      <w:proofErr w:type="spellStart"/>
      <w:r w:rsidRPr="00F84EA0">
        <w:rPr>
          <w:rFonts w:ascii="Times New Roman" w:hAnsi="Times New Roman"/>
          <w:b/>
          <w:sz w:val="24"/>
          <w:szCs w:val="24"/>
        </w:rPr>
        <w:t>Спецтранс</w:t>
      </w:r>
      <w:proofErr w:type="spellEnd"/>
      <w:r w:rsidRPr="00F84EA0">
        <w:rPr>
          <w:rFonts w:ascii="Times New Roman" w:hAnsi="Times New Roman"/>
          <w:b/>
          <w:sz w:val="24"/>
          <w:szCs w:val="24"/>
        </w:rPr>
        <w:t>»:</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Язев Анатолий Владимирович</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lastRenderedPageBreak/>
        <w:t>Занимает должность генерального директора ОАО «Автопарк №1 «</w:t>
      </w:r>
      <w:proofErr w:type="spellStart"/>
      <w:r w:rsidRPr="00F84EA0">
        <w:rPr>
          <w:rFonts w:ascii="Times New Roman" w:hAnsi="Times New Roman"/>
          <w:sz w:val="24"/>
          <w:szCs w:val="24"/>
        </w:rPr>
        <w:t>Спецтранс</w:t>
      </w:r>
      <w:proofErr w:type="spellEnd"/>
      <w:r w:rsidRPr="00F84EA0">
        <w:rPr>
          <w:rFonts w:ascii="Times New Roman" w:hAnsi="Times New Roman"/>
          <w:sz w:val="24"/>
          <w:szCs w:val="24"/>
        </w:rPr>
        <w:t>» с 23.07.2005 года, на основании решения Совета директоров ОАО «Автопарк №1 «</w:t>
      </w:r>
      <w:proofErr w:type="spellStart"/>
      <w:r w:rsidRPr="00F84EA0">
        <w:rPr>
          <w:rFonts w:ascii="Times New Roman" w:hAnsi="Times New Roman"/>
          <w:sz w:val="24"/>
          <w:szCs w:val="24"/>
        </w:rPr>
        <w:t>Спецтранс</w:t>
      </w:r>
      <w:proofErr w:type="spellEnd"/>
      <w:r w:rsidRPr="00F84EA0">
        <w:rPr>
          <w:rFonts w:ascii="Times New Roman" w:hAnsi="Times New Roman"/>
          <w:sz w:val="24"/>
          <w:szCs w:val="24"/>
        </w:rPr>
        <w:t xml:space="preserve">», протокол заседания Совета </w:t>
      </w:r>
      <w:proofErr w:type="gramStart"/>
      <w:r w:rsidRPr="00F84EA0">
        <w:rPr>
          <w:rFonts w:ascii="Times New Roman" w:hAnsi="Times New Roman"/>
          <w:sz w:val="24"/>
          <w:szCs w:val="24"/>
        </w:rPr>
        <w:t>директоров б</w:t>
      </w:r>
      <w:proofErr w:type="gramEnd"/>
      <w:r w:rsidRPr="00F84EA0">
        <w:rPr>
          <w:rFonts w:ascii="Times New Roman" w:hAnsi="Times New Roman"/>
          <w:sz w:val="24"/>
          <w:szCs w:val="24"/>
        </w:rPr>
        <w:t>/</w:t>
      </w:r>
      <w:proofErr w:type="spellStart"/>
      <w:r w:rsidRPr="00F84EA0">
        <w:rPr>
          <w:rFonts w:ascii="Times New Roman" w:hAnsi="Times New Roman"/>
          <w:sz w:val="24"/>
          <w:szCs w:val="24"/>
        </w:rPr>
        <w:t>н</w:t>
      </w:r>
      <w:proofErr w:type="spellEnd"/>
      <w:r w:rsidRPr="00F84EA0">
        <w:rPr>
          <w:rFonts w:ascii="Times New Roman" w:hAnsi="Times New Roman"/>
          <w:sz w:val="24"/>
          <w:szCs w:val="24"/>
        </w:rPr>
        <w:t xml:space="preserve"> от 23.07.2005 года</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 xml:space="preserve">Доля в уставном капитале: </w:t>
      </w:r>
      <w:r>
        <w:rPr>
          <w:rFonts w:ascii="Times New Roman" w:hAnsi="Times New Roman"/>
          <w:sz w:val="24"/>
          <w:szCs w:val="24"/>
        </w:rPr>
        <w:t>24</w:t>
      </w:r>
      <w:r w:rsidRPr="00F84EA0">
        <w:rPr>
          <w:rFonts w:ascii="Times New Roman" w:hAnsi="Times New Roman"/>
          <w:sz w:val="24"/>
          <w:szCs w:val="24"/>
        </w:rPr>
        <w:t>,97</w:t>
      </w:r>
      <w:r>
        <w:rPr>
          <w:rFonts w:ascii="Times New Roman" w:hAnsi="Times New Roman"/>
          <w:sz w:val="24"/>
          <w:szCs w:val="24"/>
        </w:rPr>
        <w:t>6</w:t>
      </w:r>
      <w:r w:rsidRPr="00F84EA0">
        <w:rPr>
          <w:rFonts w:ascii="Times New Roman" w:hAnsi="Times New Roman"/>
          <w:sz w:val="24"/>
          <w:szCs w:val="24"/>
        </w:rPr>
        <w:t>%</w:t>
      </w:r>
    </w:p>
    <w:p w:rsidR="003E646C" w:rsidRPr="00F84EA0" w:rsidRDefault="003E646C" w:rsidP="003E646C">
      <w:pPr>
        <w:ind w:firstLine="540"/>
        <w:jc w:val="both"/>
        <w:rPr>
          <w:rFonts w:ascii="Times New Roman" w:hAnsi="Times New Roman"/>
          <w:sz w:val="24"/>
          <w:szCs w:val="24"/>
        </w:rPr>
      </w:pPr>
      <w:r w:rsidRPr="00F84EA0">
        <w:rPr>
          <w:rFonts w:ascii="Times New Roman" w:hAnsi="Times New Roman"/>
          <w:sz w:val="24"/>
          <w:szCs w:val="24"/>
        </w:rPr>
        <w:t>Доля</w:t>
      </w:r>
      <w:proofErr w:type="gramStart"/>
      <w:r w:rsidRPr="00F84EA0">
        <w:rPr>
          <w:rFonts w:ascii="Times New Roman" w:hAnsi="Times New Roman"/>
          <w:sz w:val="24"/>
          <w:szCs w:val="24"/>
        </w:rPr>
        <w:t xml:space="preserve"> ,</w:t>
      </w:r>
      <w:proofErr w:type="gramEnd"/>
      <w:r w:rsidRPr="00F84EA0">
        <w:rPr>
          <w:rFonts w:ascii="Times New Roman" w:hAnsi="Times New Roman"/>
          <w:sz w:val="24"/>
          <w:szCs w:val="24"/>
        </w:rPr>
        <w:t xml:space="preserve"> принадлежащих обыкновенных акций: </w:t>
      </w:r>
      <w:r>
        <w:rPr>
          <w:rFonts w:ascii="Times New Roman" w:hAnsi="Times New Roman"/>
          <w:sz w:val="24"/>
          <w:szCs w:val="24"/>
        </w:rPr>
        <w:t>24</w:t>
      </w:r>
      <w:r w:rsidRPr="00F84EA0">
        <w:rPr>
          <w:rFonts w:ascii="Times New Roman" w:hAnsi="Times New Roman"/>
          <w:sz w:val="24"/>
          <w:szCs w:val="24"/>
        </w:rPr>
        <w:t>,9</w:t>
      </w:r>
      <w:r>
        <w:rPr>
          <w:rFonts w:ascii="Times New Roman" w:hAnsi="Times New Roman"/>
          <w:sz w:val="24"/>
          <w:szCs w:val="24"/>
        </w:rPr>
        <w:t>6</w:t>
      </w:r>
      <w:r w:rsidRPr="00F84EA0">
        <w:rPr>
          <w:rFonts w:ascii="Times New Roman" w:hAnsi="Times New Roman"/>
          <w:sz w:val="24"/>
          <w:szCs w:val="24"/>
        </w:rPr>
        <w:t xml:space="preserve">7% </w:t>
      </w:r>
    </w:p>
    <w:p w:rsidR="003E646C" w:rsidRPr="00F84EA0" w:rsidRDefault="003E646C" w:rsidP="003E646C">
      <w:pPr>
        <w:widowControl w:val="0"/>
        <w:tabs>
          <w:tab w:val="left" w:pos="-720"/>
          <w:tab w:val="left" w:pos="540"/>
        </w:tabs>
        <w:ind w:firstLine="567"/>
        <w:jc w:val="both"/>
        <w:rPr>
          <w:rFonts w:ascii="Times New Roman" w:hAnsi="Times New Roman"/>
          <w:sz w:val="24"/>
          <w:szCs w:val="24"/>
        </w:rPr>
      </w:pPr>
      <w:r w:rsidRPr="00F84EA0">
        <w:rPr>
          <w:rFonts w:ascii="Times New Roman" w:hAnsi="Times New Roman"/>
          <w:sz w:val="24"/>
          <w:szCs w:val="24"/>
        </w:rPr>
        <w:t>В течение отчетного года генеральным директором  не совершались сделки, направленные на приобретение или отчуждение акций общества.</w:t>
      </w:r>
    </w:p>
    <w:p w:rsidR="003E646C" w:rsidRPr="00F84EA0" w:rsidRDefault="003E646C" w:rsidP="003E646C">
      <w:pPr>
        <w:jc w:val="center"/>
        <w:rPr>
          <w:rFonts w:ascii="Times New Roman" w:hAnsi="Times New Roman"/>
          <w:b/>
          <w:sz w:val="24"/>
          <w:szCs w:val="24"/>
        </w:rPr>
      </w:pPr>
      <w:r w:rsidRPr="00F84EA0">
        <w:rPr>
          <w:rFonts w:ascii="Times New Roman" w:hAnsi="Times New Roman"/>
          <w:b/>
          <w:sz w:val="24"/>
          <w:szCs w:val="24"/>
        </w:rPr>
        <w:t>11. Критерии определения и размер вознаграждения генерального директора  и каждого члена  Совета Директоров</w:t>
      </w:r>
    </w:p>
    <w:p w:rsidR="003E646C" w:rsidRPr="00F84EA0" w:rsidRDefault="003E646C" w:rsidP="003E646C">
      <w:pPr>
        <w:tabs>
          <w:tab w:val="left" w:pos="-720"/>
          <w:tab w:val="left" w:pos="540"/>
        </w:tabs>
        <w:ind w:firstLine="567"/>
        <w:jc w:val="both"/>
        <w:rPr>
          <w:rFonts w:ascii="Times New Roman" w:hAnsi="Times New Roman"/>
          <w:spacing w:val="-3"/>
          <w:sz w:val="24"/>
          <w:szCs w:val="24"/>
        </w:rPr>
      </w:pPr>
      <w:r w:rsidRPr="00F84EA0">
        <w:rPr>
          <w:rFonts w:ascii="Times New Roman" w:hAnsi="Times New Roman"/>
          <w:spacing w:val="-3"/>
          <w:sz w:val="24"/>
          <w:szCs w:val="24"/>
        </w:rPr>
        <w:t>Размеры оплаты услуг генерального директора определяются договором (контрактом), заключаемым генеральным директором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3E646C" w:rsidRPr="00F84EA0" w:rsidRDefault="003E646C" w:rsidP="003E646C">
      <w:pPr>
        <w:pStyle w:val="a7"/>
        <w:ind w:firstLine="709"/>
        <w:rPr>
          <w:szCs w:val="24"/>
        </w:rPr>
      </w:pPr>
      <w:r w:rsidRPr="00F84EA0">
        <w:rPr>
          <w:szCs w:val="24"/>
        </w:rPr>
        <w:t xml:space="preserve">Принятие решения о вознаграждении и (или) компенсации расходов членам совета директоров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 относится к компетенции общего собрания. </w:t>
      </w:r>
    </w:p>
    <w:p w:rsidR="003E646C" w:rsidRPr="00F84EA0" w:rsidRDefault="003E646C" w:rsidP="003E646C">
      <w:pPr>
        <w:pStyle w:val="a7"/>
        <w:ind w:firstLine="709"/>
        <w:rPr>
          <w:szCs w:val="24"/>
        </w:rPr>
      </w:pPr>
      <w:r w:rsidRPr="00F84EA0">
        <w:rPr>
          <w:szCs w:val="24"/>
        </w:rPr>
        <w:t>Членам совета директоров по итогам за 2006 год вознаграждение не выплачивалось.</w:t>
      </w:r>
    </w:p>
    <w:p w:rsidR="003E646C" w:rsidRPr="00C0096F" w:rsidRDefault="003E646C" w:rsidP="003E646C">
      <w:pPr>
        <w:pStyle w:val="a7"/>
        <w:tabs>
          <w:tab w:val="left" w:pos="7500"/>
        </w:tabs>
        <w:ind w:firstLine="709"/>
        <w:rPr>
          <w:color w:val="00B050"/>
          <w:szCs w:val="24"/>
        </w:rPr>
      </w:pPr>
      <w:r w:rsidRPr="00C0096F">
        <w:rPr>
          <w:color w:val="00B050"/>
          <w:szCs w:val="24"/>
        </w:rPr>
        <w:tab/>
      </w:r>
    </w:p>
    <w:p w:rsidR="003E646C" w:rsidRPr="00F84EA0" w:rsidRDefault="003E646C" w:rsidP="003E646C">
      <w:pPr>
        <w:jc w:val="center"/>
        <w:rPr>
          <w:rFonts w:ascii="Times New Roman" w:hAnsi="Times New Roman"/>
          <w:b/>
          <w:sz w:val="24"/>
          <w:szCs w:val="24"/>
        </w:rPr>
      </w:pPr>
      <w:r w:rsidRPr="00F84EA0">
        <w:rPr>
          <w:rFonts w:ascii="Times New Roman" w:hAnsi="Times New Roman"/>
          <w:b/>
          <w:sz w:val="24"/>
          <w:szCs w:val="24"/>
        </w:rPr>
        <w:t xml:space="preserve">12. Сведения о соблюдении акционерным обществом </w:t>
      </w:r>
    </w:p>
    <w:p w:rsidR="003E646C" w:rsidRPr="00F84EA0" w:rsidRDefault="003E646C" w:rsidP="003E646C">
      <w:pPr>
        <w:jc w:val="center"/>
        <w:rPr>
          <w:rFonts w:ascii="Times New Roman" w:hAnsi="Times New Roman"/>
          <w:b/>
          <w:sz w:val="24"/>
          <w:szCs w:val="24"/>
        </w:rPr>
      </w:pPr>
      <w:r w:rsidRPr="00F84EA0">
        <w:rPr>
          <w:rFonts w:ascii="Times New Roman" w:hAnsi="Times New Roman"/>
          <w:b/>
          <w:sz w:val="24"/>
          <w:szCs w:val="24"/>
        </w:rPr>
        <w:t xml:space="preserve"> Кодекса корпоративного поведения</w:t>
      </w:r>
    </w:p>
    <w:p w:rsidR="003E646C" w:rsidRPr="00F84EA0" w:rsidRDefault="003E646C" w:rsidP="003E646C">
      <w:pPr>
        <w:jc w:val="both"/>
        <w:rPr>
          <w:rFonts w:ascii="Times New Roman" w:hAnsi="Times New Roman"/>
          <w:sz w:val="24"/>
          <w:szCs w:val="24"/>
        </w:rPr>
      </w:pPr>
      <w:r w:rsidRPr="00F84EA0">
        <w:rPr>
          <w:rFonts w:ascii="Times New Roman" w:hAnsi="Times New Roman"/>
          <w:sz w:val="24"/>
          <w:szCs w:val="24"/>
        </w:rPr>
        <w:tab/>
        <w:t>«Корпоративное поведение» – понятие, охватывающее разнообразные действия, связанные с управлением хозяйственными обществами. Корпоративное поведение влияет на экономические показатели деятельности хозяйственных обществ и на их способность привлекать капитал, необходимый для экономического роста.</w:t>
      </w:r>
    </w:p>
    <w:p w:rsidR="003E646C" w:rsidRPr="00F84EA0" w:rsidRDefault="003E646C" w:rsidP="003E646C">
      <w:pPr>
        <w:jc w:val="both"/>
        <w:rPr>
          <w:rFonts w:ascii="Times New Roman" w:hAnsi="Times New Roman"/>
          <w:sz w:val="24"/>
          <w:szCs w:val="24"/>
        </w:rPr>
      </w:pPr>
      <w:r w:rsidRPr="00F84EA0">
        <w:rPr>
          <w:rFonts w:ascii="Times New Roman" w:hAnsi="Times New Roman"/>
          <w:sz w:val="24"/>
          <w:szCs w:val="24"/>
        </w:rPr>
        <w:tab/>
        <w:t>Учитывая важность и необходимость мероприятий, связанных с регулированием норм корпоративного поведения, был разработан Кодекс (свод правил) корпоративного поведения, который получил одобрение Правительства Российской Федерации (заседание Правительства РФ от 28.11.2001 г.). Распоряжением Федеральной комиссии по рынку ценных бумаг от 4 апреля 2002 г. № 412/</w:t>
      </w:r>
      <w:proofErr w:type="spellStart"/>
      <w:proofErr w:type="gramStart"/>
      <w:r w:rsidRPr="00F84EA0">
        <w:rPr>
          <w:rFonts w:ascii="Times New Roman" w:hAnsi="Times New Roman"/>
          <w:sz w:val="24"/>
          <w:szCs w:val="24"/>
        </w:rPr>
        <w:t>р</w:t>
      </w:r>
      <w:proofErr w:type="spellEnd"/>
      <w:proofErr w:type="gramEnd"/>
      <w:r w:rsidRPr="00F84EA0">
        <w:rPr>
          <w:rFonts w:ascii="Times New Roman" w:hAnsi="Times New Roman"/>
          <w:sz w:val="24"/>
          <w:szCs w:val="24"/>
        </w:rPr>
        <w:t xml:space="preserve"> акционерным обществам, созданным на территории Российской Федерации, рекомендовано следовать стандартам корпоративного поведения, изложенным в Кодексе.</w:t>
      </w:r>
    </w:p>
    <w:p w:rsidR="003E646C" w:rsidRPr="00F84EA0" w:rsidRDefault="003E646C" w:rsidP="003E646C">
      <w:pPr>
        <w:jc w:val="both"/>
        <w:rPr>
          <w:rFonts w:ascii="Times New Roman" w:hAnsi="Times New Roman"/>
          <w:sz w:val="24"/>
          <w:szCs w:val="24"/>
        </w:rPr>
      </w:pPr>
      <w:r w:rsidRPr="00F84EA0">
        <w:rPr>
          <w:rFonts w:ascii="Times New Roman" w:hAnsi="Times New Roman"/>
          <w:sz w:val="24"/>
          <w:szCs w:val="24"/>
        </w:rPr>
        <w:tab/>
        <w:t>Целью применения стандартов корпоративного поведения является защита интересов всех акционеров. Корпоративное поведение должно обеспечивать высокий уровень деловой этики в отношениях между участниками рынка.</w:t>
      </w:r>
    </w:p>
    <w:p w:rsidR="003E646C" w:rsidRPr="00F84EA0" w:rsidRDefault="003E646C" w:rsidP="003E646C">
      <w:pPr>
        <w:jc w:val="both"/>
        <w:rPr>
          <w:rFonts w:ascii="Times New Roman" w:hAnsi="Times New Roman"/>
          <w:sz w:val="24"/>
          <w:szCs w:val="24"/>
        </w:rPr>
      </w:pPr>
      <w:r w:rsidRPr="00F84EA0">
        <w:rPr>
          <w:rFonts w:ascii="Times New Roman" w:hAnsi="Times New Roman"/>
          <w:sz w:val="24"/>
          <w:szCs w:val="24"/>
        </w:rPr>
        <w:tab/>
        <w:t>Кодекс содержит рекомендации относительно наилучшей практики корпоративного поведения, которые не являются обязательными для рассмотрения (распоряжение ФКЦБ РФ от 04.04.2002 г. № 421/</w:t>
      </w:r>
      <w:proofErr w:type="spellStart"/>
      <w:proofErr w:type="gramStart"/>
      <w:r w:rsidRPr="00F84EA0">
        <w:rPr>
          <w:rFonts w:ascii="Times New Roman" w:hAnsi="Times New Roman"/>
          <w:sz w:val="24"/>
          <w:szCs w:val="24"/>
        </w:rPr>
        <w:t>р</w:t>
      </w:r>
      <w:proofErr w:type="spellEnd"/>
      <w:proofErr w:type="gramEnd"/>
      <w:r w:rsidRPr="00F84EA0">
        <w:rPr>
          <w:rFonts w:ascii="Times New Roman" w:hAnsi="Times New Roman"/>
          <w:sz w:val="24"/>
          <w:szCs w:val="24"/>
        </w:rPr>
        <w:t xml:space="preserve"> «О рекомендациях к применению кодекса корпоративного поведения). Кодекс разработан в соответствии с  положениями действующего российского </w:t>
      </w:r>
      <w:r w:rsidRPr="00F84EA0">
        <w:rPr>
          <w:rFonts w:ascii="Times New Roman" w:hAnsi="Times New Roman"/>
          <w:sz w:val="24"/>
          <w:szCs w:val="24"/>
        </w:rPr>
        <w:lastRenderedPageBreak/>
        <w:t>законодательства и базируется на признанных в международной практике принципах корпоративного управления, разработанных Организацией экономического сотрудничества и развития (ОСЭР).</w:t>
      </w:r>
    </w:p>
    <w:p w:rsidR="003E646C" w:rsidRPr="00F84EA0" w:rsidRDefault="003E646C" w:rsidP="003E646C">
      <w:pPr>
        <w:jc w:val="both"/>
      </w:pPr>
      <w:r w:rsidRPr="00F84EA0">
        <w:rPr>
          <w:rFonts w:ascii="Times New Roman" w:hAnsi="Times New Roman"/>
          <w:sz w:val="24"/>
          <w:szCs w:val="24"/>
        </w:rPr>
        <w:tab/>
      </w:r>
      <w:proofErr w:type="gramStart"/>
      <w:r w:rsidRPr="00F84EA0">
        <w:rPr>
          <w:rFonts w:ascii="Times New Roman" w:hAnsi="Times New Roman"/>
          <w:sz w:val="24"/>
          <w:szCs w:val="24"/>
        </w:rPr>
        <w:t>В вышеуказанных Рекомендациях ФКЦБ содержится положение о том, что акционерные общества могут самостоятельно определять, каким правилам и процедурам, рекомендованным Кодексом, им следовать, и (или) разрабатывать иные правила и процедуры в соответствии с принципами корпоративного поведения, раскрытыми в Кодексе, и включать информацию об этом в состав годового отчета в форме, приведенной в Таблице № 4.</w:t>
      </w:r>
      <w:proofErr w:type="gramEnd"/>
      <w:r w:rsidRPr="00F84EA0">
        <w:rPr>
          <w:rFonts w:ascii="Times New Roman" w:hAnsi="Times New Roman"/>
          <w:sz w:val="24"/>
          <w:szCs w:val="24"/>
        </w:rPr>
        <w:t xml:space="preserve"> В 4-й графе нижеприведенной таблицы («Примечание») указывается наименование и раздел внутреннего документа общества, в котором закреплено требование, обеспечивающее соблюдение положения Кодекса, а в случае несоблюдения – описываются причины несоблюдения.</w:t>
      </w:r>
    </w:p>
    <w:p w:rsidR="003E646C" w:rsidRPr="00F84EA0" w:rsidRDefault="003E646C" w:rsidP="003E646C">
      <w:pPr>
        <w:pStyle w:val="3"/>
        <w:jc w:val="right"/>
      </w:pPr>
      <w:r>
        <w:t xml:space="preserve">Таблица </w:t>
      </w:r>
    </w:p>
    <w:tbl>
      <w:tblPr>
        <w:tblW w:w="9526" w:type="dxa"/>
        <w:tblLayout w:type="fixed"/>
        <w:tblCellMar>
          <w:left w:w="28" w:type="dxa"/>
          <w:right w:w="28" w:type="dxa"/>
        </w:tblCellMar>
        <w:tblLook w:val="0000"/>
      </w:tblPr>
      <w:tblGrid>
        <w:gridCol w:w="540"/>
        <w:gridCol w:w="5017"/>
        <w:gridCol w:w="2126"/>
        <w:gridCol w:w="1843"/>
      </w:tblGrid>
      <w:tr w:rsidR="003E646C" w:rsidRPr="00F84EA0" w:rsidTr="002F2E83">
        <w:trPr>
          <w:trHeight w:val="3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b/>
                <w:sz w:val="24"/>
                <w:szCs w:val="24"/>
              </w:rPr>
            </w:pPr>
            <w:r w:rsidRPr="00F84EA0">
              <w:rPr>
                <w:b/>
                <w:sz w:val="24"/>
                <w:szCs w:val="24"/>
              </w:rPr>
              <w:t>№</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rPr>
                <w:b/>
                <w:sz w:val="24"/>
                <w:szCs w:val="24"/>
              </w:rPr>
            </w:pPr>
            <w:r w:rsidRPr="00F84EA0">
              <w:rPr>
                <w:b/>
                <w:sz w:val="24"/>
                <w:szCs w:val="24"/>
              </w:rPr>
              <w:t>По</w:t>
            </w:r>
            <w:r w:rsidRPr="00F84EA0">
              <w:rPr>
                <w:b/>
                <w:sz w:val="24"/>
                <w:szCs w:val="24"/>
              </w:rPr>
              <w:softHyphen/>
              <w:t>ло</w:t>
            </w:r>
            <w:r w:rsidRPr="00F84EA0">
              <w:rPr>
                <w:b/>
                <w:sz w:val="24"/>
                <w:szCs w:val="24"/>
              </w:rPr>
              <w:softHyphen/>
              <w:t>же</w:t>
            </w:r>
            <w:r w:rsidRPr="00F84EA0">
              <w:rPr>
                <w:b/>
                <w:sz w:val="24"/>
                <w:szCs w:val="24"/>
              </w:rPr>
              <w:softHyphen/>
              <w:t>ние Ко</w:t>
            </w:r>
            <w:r w:rsidRPr="00F84EA0">
              <w:rPr>
                <w:b/>
                <w:sz w:val="24"/>
                <w:szCs w:val="24"/>
              </w:rPr>
              <w:softHyphen/>
              <w:t>дек</w:t>
            </w:r>
            <w:r w:rsidRPr="00F84EA0">
              <w:rPr>
                <w:b/>
                <w:sz w:val="24"/>
                <w:szCs w:val="24"/>
              </w:rPr>
              <w:softHyphen/>
              <w:t>са</w:t>
            </w:r>
            <w:r w:rsidRPr="00F84EA0">
              <w:rPr>
                <w:b/>
                <w:sz w:val="24"/>
                <w:szCs w:val="24"/>
              </w:rPr>
              <w:br/>
              <w:t>кор</w:t>
            </w:r>
            <w:r w:rsidRPr="00F84EA0">
              <w:rPr>
                <w:b/>
                <w:sz w:val="24"/>
                <w:szCs w:val="24"/>
              </w:rPr>
              <w:softHyphen/>
              <w:t>по</w:t>
            </w:r>
            <w:r w:rsidRPr="00F84EA0">
              <w:rPr>
                <w:b/>
                <w:sz w:val="24"/>
                <w:szCs w:val="24"/>
              </w:rPr>
              <w:softHyphen/>
              <w:t>ра</w:t>
            </w:r>
            <w:r w:rsidRPr="00F84EA0">
              <w:rPr>
                <w:b/>
                <w:sz w:val="24"/>
                <w:szCs w:val="24"/>
              </w:rPr>
              <w:softHyphen/>
              <w:t>тив</w:t>
            </w:r>
            <w:r w:rsidRPr="00F84EA0">
              <w:rPr>
                <w:b/>
                <w:sz w:val="24"/>
                <w:szCs w:val="24"/>
              </w:rPr>
              <w:softHyphen/>
              <w:t>но</w:t>
            </w:r>
            <w:r w:rsidRPr="00F84EA0">
              <w:rPr>
                <w:b/>
                <w:sz w:val="24"/>
                <w:szCs w:val="24"/>
              </w:rPr>
              <w:softHyphen/>
              <w:t>го по</w:t>
            </w:r>
            <w:r w:rsidRPr="00F84EA0">
              <w:rPr>
                <w:b/>
                <w:sz w:val="24"/>
                <w:szCs w:val="24"/>
              </w:rPr>
              <w:softHyphen/>
              <w:t>ве</w:t>
            </w:r>
            <w:r w:rsidRPr="00F84EA0">
              <w:rPr>
                <w:b/>
                <w:sz w:val="24"/>
                <w:szCs w:val="24"/>
              </w:rPr>
              <w:softHyphen/>
              <w:t>де</w:t>
            </w:r>
            <w:r w:rsidRPr="00F84EA0">
              <w:rPr>
                <w:b/>
                <w:sz w:val="24"/>
                <w:szCs w:val="24"/>
              </w:rPr>
              <w:softHyphen/>
              <w:t>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sz w:val="24"/>
                <w:szCs w:val="24"/>
              </w:rPr>
            </w:pPr>
            <w:r w:rsidRPr="00F84EA0">
              <w:rPr>
                <w:b/>
                <w:sz w:val="24"/>
                <w:szCs w:val="24"/>
              </w:rPr>
              <w:t>Со</w:t>
            </w:r>
            <w:r w:rsidRPr="00F84EA0">
              <w:rPr>
                <w:b/>
                <w:sz w:val="24"/>
                <w:szCs w:val="24"/>
              </w:rPr>
              <w:softHyphen/>
              <w:t>блю</w:t>
            </w:r>
            <w:r w:rsidRPr="00F84EA0">
              <w:rPr>
                <w:b/>
                <w:sz w:val="24"/>
                <w:szCs w:val="24"/>
              </w:rPr>
              <w:softHyphen/>
              <w:t>да</w:t>
            </w:r>
            <w:r w:rsidRPr="00F84EA0">
              <w:rPr>
                <w:b/>
                <w:sz w:val="24"/>
                <w:szCs w:val="24"/>
              </w:rPr>
              <w:softHyphen/>
              <w:t>ет</w:t>
            </w:r>
            <w:r w:rsidRPr="00F84EA0">
              <w:rPr>
                <w:b/>
                <w:sz w:val="24"/>
                <w:szCs w:val="24"/>
              </w:rPr>
              <w:softHyphen/>
              <w:t>ся или</w:t>
            </w:r>
            <w:r w:rsidRPr="00F84EA0">
              <w:rPr>
                <w:b/>
                <w:sz w:val="24"/>
                <w:szCs w:val="24"/>
              </w:rPr>
              <w:br/>
              <w:t>не со</w:t>
            </w:r>
            <w:r w:rsidRPr="00F84EA0">
              <w:rPr>
                <w:b/>
                <w:sz w:val="24"/>
                <w:szCs w:val="24"/>
              </w:rPr>
              <w:softHyphen/>
              <w:t>блю</w:t>
            </w:r>
            <w:r w:rsidRPr="00F84EA0">
              <w:rPr>
                <w:b/>
                <w:sz w:val="24"/>
                <w:szCs w:val="24"/>
              </w:rPr>
              <w:softHyphen/>
              <w:t>да</w:t>
            </w:r>
            <w:r w:rsidRPr="00F84EA0">
              <w:rPr>
                <w:b/>
                <w:sz w:val="24"/>
                <w:szCs w:val="24"/>
              </w:rPr>
              <w:softHyphen/>
              <w:t>ет</w:t>
            </w:r>
            <w:r w:rsidRPr="00F84EA0">
              <w:rPr>
                <w:b/>
                <w:sz w:val="24"/>
                <w:szCs w:val="24"/>
              </w:rPr>
              <w:softHyphen/>
              <w:t>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sz w:val="24"/>
                <w:szCs w:val="24"/>
              </w:rPr>
            </w:pPr>
            <w:r w:rsidRPr="00F84EA0">
              <w:rPr>
                <w:b/>
                <w:sz w:val="24"/>
                <w:szCs w:val="24"/>
              </w:rPr>
              <w:t>При</w:t>
            </w:r>
            <w:r w:rsidRPr="00F84EA0">
              <w:rPr>
                <w:b/>
                <w:sz w:val="24"/>
                <w:szCs w:val="24"/>
              </w:rPr>
              <w:softHyphen/>
              <w:t>ме</w:t>
            </w:r>
            <w:r w:rsidRPr="00F84EA0">
              <w:rPr>
                <w:b/>
                <w:sz w:val="24"/>
                <w:szCs w:val="24"/>
              </w:rPr>
              <w:softHyphen/>
              <w:t>ча</w:t>
            </w:r>
            <w:r w:rsidRPr="00F84EA0">
              <w:rPr>
                <w:b/>
                <w:sz w:val="24"/>
                <w:szCs w:val="24"/>
              </w:rPr>
              <w:softHyphen/>
              <w:t>ние</w:t>
            </w:r>
          </w:p>
        </w:tc>
      </w:tr>
      <w:tr w:rsidR="003E646C" w:rsidRPr="00F84EA0" w:rsidTr="002F2E83">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hRule="exact" w:val="280"/>
        </w:trPr>
        <w:tc>
          <w:tcPr>
            <w:tcW w:w="540" w:type="dxa"/>
            <w:vAlign w:val="center"/>
          </w:tcPr>
          <w:p w:rsidR="003E646C" w:rsidRPr="00F84EA0" w:rsidRDefault="003E646C" w:rsidP="002F2E83">
            <w:pPr>
              <w:pStyle w:val="11"/>
              <w:jc w:val="center"/>
              <w:rPr>
                <w:b/>
                <w:sz w:val="22"/>
              </w:rPr>
            </w:pPr>
            <w:r w:rsidRPr="00F84EA0">
              <w:rPr>
                <w:b/>
                <w:sz w:val="22"/>
              </w:rPr>
              <w:t>1</w:t>
            </w:r>
          </w:p>
        </w:tc>
        <w:tc>
          <w:tcPr>
            <w:tcW w:w="5017" w:type="dxa"/>
            <w:vAlign w:val="center"/>
          </w:tcPr>
          <w:p w:rsidR="003E646C" w:rsidRPr="00F84EA0" w:rsidRDefault="003E646C" w:rsidP="002F2E83">
            <w:pPr>
              <w:pStyle w:val="11"/>
              <w:jc w:val="center"/>
              <w:rPr>
                <w:b/>
              </w:rPr>
            </w:pPr>
            <w:r w:rsidRPr="00F84EA0">
              <w:rPr>
                <w:b/>
              </w:rPr>
              <w:t>2</w:t>
            </w:r>
          </w:p>
        </w:tc>
        <w:tc>
          <w:tcPr>
            <w:tcW w:w="2126" w:type="dxa"/>
            <w:vAlign w:val="center"/>
          </w:tcPr>
          <w:p w:rsidR="003E646C" w:rsidRPr="00F84EA0" w:rsidRDefault="003E646C" w:rsidP="002F2E83">
            <w:pPr>
              <w:pStyle w:val="11"/>
              <w:jc w:val="center"/>
              <w:rPr>
                <w:b/>
                <w:sz w:val="22"/>
              </w:rPr>
            </w:pPr>
            <w:r w:rsidRPr="00F84EA0">
              <w:rPr>
                <w:b/>
                <w:sz w:val="22"/>
              </w:rPr>
              <w:t>3</w:t>
            </w:r>
          </w:p>
        </w:tc>
        <w:tc>
          <w:tcPr>
            <w:tcW w:w="1843" w:type="dxa"/>
            <w:vAlign w:val="center"/>
          </w:tcPr>
          <w:p w:rsidR="003E646C" w:rsidRPr="00F84EA0" w:rsidRDefault="003E646C" w:rsidP="002F2E83">
            <w:pPr>
              <w:pStyle w:val="11"/>
              <w:jc w:val="center"/>
              <w:rPr>
                <w:b/>
              </w:rPr>
            </w:pPr>
            <w:r w:rsidRPr="00F84EA0">
              <w:rPr>
                <w:b/>
              </w:rPr>
              <w:t>4</w:t>
            </w: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t>Общее собрание акционеров</w:t>
            </w: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right="-1771"/>
              <w:rPr>
                <w:sz w:val="22"/>
              </w:rPr>
            </w:pPr>
            <w:r w:rsidRPr="00F84EA0">
              <w:rPr>
                <w:sz w:val="22"/>
              </w:rPr>
              <w:t>Соблюдается</w:t>
            </w:r>
          </w:p>
          <w:p w:rsidR="003E646C" w:rsidRPr="00F84EA0" w:rsidRDefault="003E646C" w:rsidP="002F2E83">
            <w:pPr>
              <w:pStyle w:val="11"/>
              <w:ind w:right="-1771"/>
              <w:rPr>
                <w:sz w:val="22"/>
              </w:rPr>
            </w:pPr>
          </w:p>
          <w:p w:rsidR="003E646C" w:rsidRPr="00F84EA0" w:rsidRDefault="003E646C" w:rsidP="002F2E83">
            <w:pPr>
              <w:pStyle w:val="11"/>
              <w:ind w:right="-1771"/>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tc>
      </w:tr>
      <w:tr w:rsidR="003E646C" w:rsidRPr="00F84EA0"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w:t>
            </w:r>
            <w:proofErr w:type="gramStart"/>
            <w:r w:rsidRPr="00F84EA0">
              <w:t>дств св</w:t>
            </w:r>
            <w:proofErr w:type="gramEnd"/>
            <w:r w:rsidRPr="00F84EA0">
              <w:t>язи, в том числе посредством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19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proofErr w:type="gramStart"/>
            <w:r w:rsidRPr="00F84EA0">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1320"/>
        </w:trPr>
        <w:tc>
          <w:tcPr>
            <w:tcW w:w="540" w:type="dxa"/>
            <w:tcBorders>
              <w:top w:val="single" w:sz="6" w:space="0" w:color="auto"/>
              <w:left w:val="single" w:sz="6" w:space="0" w:color="auto"/>
              <w:right w:val="single" w:sz="6" w:space="0" w:color="auto"/>
            </w:tcBorders>
          </w:tcPr>
          <w:p w:rsidR="003E646C" w:rsidRPr="00F84EA0" w:rsidRDefault="003E646C" w:rsidP="002F2E83">
            <w:pPr>
              <w:pStyle w:val="11"/>
              <w:jc w:val="both"/>
              <w:rPr>
                <w:sz w:val="22"/>
              </w:rPr>
            </w:pPr>
            <w:r w:rsidRPr="00F84EA0">
              <w:rPr>
                <w:sz w:val="22"/>
              </w:rPr>
              <w:t>5</w:t>
            </w:r>
          </w:p>
        </w:tc>
        <w:tc>
          <w:tcPr>
            <w:tcW w:w="5017" w:type="dxa"/>
            <w:tcBorders>
              <w:top w:val="single" w:sz="6" w:space="0" w:color="auto"/>
              <w:left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w:t>
            </w:r>
            <w:proofErr w:type="gramStart"/>
            <w:r w:rsidRPr="00F84EA0">
              <w:t>ии и ау</w:t>
            </w:r>
            <w:proofErr w:type="gramEnd"/>
            <w:r w:rsidRPr="00F84EA0">
              <w:t>дитора акционерного общества</w:t>
            </w:r>
          </w:p>
        </w:tc>
        <w:tc>
          <w:tcPr>
            <w:tcW w:w="2126" w:type="dxa"/>
            <w:tcBorders>
              <w:top w:val="single" w:sz="6" w:space="0" w:color="auto"/>
              <w:left w:val="single" w:sz="6" w:space="0" w:color="auto"/>
              <w:right w:val="single" w:sz="6" w:space="0" w:color="auto"/>
            </w:tcBorders>
            <w:vAlign w:val="center"/>
          </w:tcPr>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r w:rsidRPr="00F84EA0">
              <w:rPr>
                <w:sz w:val="22"/>
              </w:rPr>
              <w:t>но все присутствуют</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r w:rsidRPr="00F84EA0">
              <w:t>5*</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1200"/>
        </w:trPr>
        <w:tc>
          <w:tcPr>
            <w:tcW w:w="540" w:type="dxa"/>
            <w:tcBorders>
              <w:top w:val="single" w:sz="6" w:space="0" w:color="auto"/>
              <w:left w:val="single" w:sz="6" w:space="0" w:color="auto"/>
              <w:bottom w:val="single" w:sz="4" w:space="0" w:color="auto"/>
              <w:right w:val="single" w:sz="6" w:space="0" w:color="auto"/>
            </w:tcBorders>
          </w:tcPr>
          <w:p w:rsidR="003E646C" w:rsidRPr="00F84EA0" w:rsidRDefault="003E646C" w:rsidP="002F2E83">
            <w:pPr>
              <w:pStyle w:val="11"/>
              <w:jc w:val="both"/>
              <w:rPr>
                <w:sz w:val="22"/>
              </w:rPr>
            </w:pPr>
            <w:r w:rsidRPr="00F84EA0">
              <w:rPr>
                <w:sz w:val="22"/>
              </w:rPr>
              <w:lastRenderedPageBreak/>
              <w:t>6</w:t>
            </w:r>
          </w:p>
        </w:tc>
        <w:tc>
          <w:tcPr>
            <w:tcW w:w="5017" w:type="dxa"/>
            <w:tcBorders>
              <w:top w:val="single" w:sz="6" w:space="0" w:color="auto"/>
              <w:left w:val="single" w:sz="6" w:space="0" w:color="auto"/>
              <w:bottom w:val="single" w:sz="4" w:space="0" w:color="auto"/>
              <w:right w:val="single" w:sz="6" w:space="0" w:color="auto"/>
            </w:tcBorders>
          </w:tcPr>
          <w:p w:rsidR="003E646C" w:rsidRPr="00F84EA0" w:rsidRDefault="003E646C" w:rsidP="002F2E83">
            <w:pPr>
              <w:pStyle w:val="11"/>
              <w:ind w:left="57"/>
              <w:jc w:val="both"/>
            </w:pPr>
            <w:r w:rsidRPr="00F84EA0">
              <w:t>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w:t>
            </w:r>
            <w:proofErr w:type="gramStart"/>
            <w:r w:rsidRPr="00F84EA0">
              <w:t>ии ау</w:t>
            </w:r>
            <w:proofErr w:type="gramEnd"/>
            <w:r w:rsidRPr="00F84EA0">
              <w:t xml:space="preserve">дитора акционерного общества </w:t>
            </w:r>
          </w:p>
        </w:tc>
        <w:tc>
          <w:tcPr>
            <w:tcW w:w="2126" w:type="dxa"/>
            <w:tcBorders>
              <w:top w:val="single" w:sz="6" w:space="0" w:color="auto"/>
              <w:left w:val="single" w:sz="6" w:space="0" w:color="auto"/>
              <w:bottom w:val="single" w:sz="4"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4" w:space="0" w:color="auto"/>
              <w:right w:val="single" w:sz="6" w:space="0" w:color="auto"/>
            </w:tcBorders>
            <w:vAlign w:val="center"/>
          </w:tcPr>
          <w:p w:rsidR="003E646C" w:rsidRPr="00F84EA0" w:rsidRDefault="003E646C" w:rsidP="002F2E83">
            <w:pPr>
              <w:pStyle w:val="11"/>
              <w:ind w:left="57"/>
              <w:rPr>
                <w:lang w:val="en-US"/>
              </w:rPr>
            </w:pPr>
            <w:r w:rsidRPr="00F84EA0">
              <w:t>6*</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во внутренних документах акционерного </w:t>
            </w:r>
            <w:proofErr w:type="gramStart"/>
            <w:r w:rsidRPr="00F84EA0">
              <w:t>общества процедуры регистрации участников общего собрания акционеров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7*</w:t>
            </w: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t>Совет директоров</w:t>
            </w:r>
          </w:p>
        </w:tc>
      </w:tr>
      <w:tr w:rsidR="003E646C" w:rsidRPr="00F84EA0"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8*</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утвержденной советом директоров процедуры управления рисками в акционерном обществе </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Устав</w:t>
            </w:r>
          </w:p>
        </w:tc>
      </w:tr>
      <w:tr w:rsidR="003E646C" w:rsidRPr="00F84EA0" w:rsidTr="002F2E83">
        <w:trPr>
          <w:trHeight w:val="13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jc w:val="both"/>
            </w:pPr>
          </w:p>
        </w:tc>
      </w:tr>
      <w:tr w:rsidR="003E646C" w:rsidRPr="00F84EA0" w:rsidTr="002F2E83">
        <w:trPr>
          <w:trHeight w:val="2280"/>
        </w:trPr>
        <w:tc>
          <w:tcPr>
            <w:tcW w:w="540" w:type="dxa"/>
            <w:tcBorders>
              <w:top w:val="single" w:sz="6" w:space="0" w:color="auto"/>
              <w:left w:val="single" w:sz="6" w:space="0" w:color="auto"/>
              <w:right w:val="single" w:sz="6" w:space="0" w:color="auto"/>
            </w:tcBorders>
          </w:tcPr>
          <w:p w:rsidR="003E646C" w:rsidRPr="00F84EA0" w:rsidRDefault="003E646C" w:rsidP="002F2E83">
            <w:pPr>
              <w:pStyle w:val="11"/>
              <w:jc w:val="both"/>
              <w:rPr>
                <w:sz w:val="22"/>
              </w:rPr>
            </w:pPr>
            <w:r w:rsidRPr="00F84EA0">
              <w:rPr>
                <w:sz w:val="22"/>
              </w:rPr>
              <w:t>15</w:t>
            </w:r>
          </w:p>
        </w:tc>
        <w:tc>
          <w:tcPr>
            <w:tcW w:w="5017" w:type="dxa"/>
            <w:tcBorders>
              <w:top w:val="single" w:sz="6" w:space="0" w:color="auto"/>
              <w:left w:val="single" w:sz="6" w:space="0" w:color="auto"/>
              <w:right w:val="single" w:sz="6" w:space="0" w:color="auto"/>
            </w:tcBorders>
          </w:tcPr>
          <w:p w:rsidR="003E646C" w:rsidRPr="00F84EA0" w:rsidRDefault="003E646C" w:rsidP="002F2E83">
            <w:pPr>
              <w:pStyle w:val="11"/>
              <w:ind w:left="57"/>
              <w:jc w:val="both"/>
            </w:pPr>
            <w:proofErr w:type="gramStart"/>
            <w:r w:rsidRPr="00F84EA0">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1692"/>
        </w:trPr>
        <w:tc>
          <w:tcPr>
            <w:tcW w:w="540" w:type="dxa"/>
            <w:tcBorders>
              <w:top w:val="single" w:sz="4" w:space="0" w:color="auto"/>
              <w:left w:val="single" w:sz="4" w:space="0" w:color="auto"/>
              <w:bottom w:val="single" w:sz="4" w:space="0" w:color="auto"/>
              <w:right w:val="single" w:sz="4" w:space="0" w:color="auto"/>
            </w:tcBorders>
          </w:tcPr>
          <w:p w:rsidR="003E646C" w:rsidRPr="00F84EA0" w:rsidRDefault="003E646C" w:rsidP="002F2E83">
            <w:pPr>
              <w:pStyle w:val="11"/>
              <w:rPr>
                <w:sz w:val="22"/>
              </w:rPr>
            </w:pPr>
          </w:p>
          <w:p w:rsidR="003E646C" w:rsidRPr="00F84EA0" w:rsidRDefault="003E646C" w:rsidP="002F2E83">
            <w:pPr>
              <w:pStyle w:val="11"/>
              <w:rPr>
                <w:sz w:val="22"/>
              </w:rPr>
            </w:pPr>
            <w:r w:rsidRPr="00F84EA0">
              <w:rPr>
                <w:sz w:val="22"/>
              </w:rPr>
              <w:t>16</w:t>
            </w:r>
          </w:p>
        </w:tc>
        <w:tc>
          <w:tcPr>
            <w:tcW w:w="5017" w:type="dxa"/>
            <w:tcBorders>
              <w:top w:val="single" w:sz="4" w:space="0" w:color="auto"/>
              <w:left w:val="single" w:sz="4" w:space="0" w:color="auto"/>
              <w:bottom w:val="single" w:sz="4" w:space="0" w:color="auto"/>
              <w:right w:val="single" w:sz="4" w:space="0" w:color="auto"/>
            </w:tcBorders>
          </w:tcPr>
          <w:p w:rsidR="003E646C" w:rsidRPr="00F84EA0" w:rsidRDefault="003E646C" w:rsidP="002F2E83">
            <w:pPr>
              <w:pStyle w:val="11"/>
              <w:ind w:left="57"/>
            </w:pPr>
          </w:p>
          <w:p w:rsidR="003E646C" w:rsidRPr="00F84EA0" w:rsidRDefault="003E646C" w:rsidP="002F2E83">
            <w:pPr>
              <w:pStyle w:val="11"/>
              <w:ind w:left="57"/>
            </w:pPr>
            <w:r w:rsidRPr="00F84EA0">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4" w:space="0" w:color="auto"/>
              <w:left w:val="single" w:sz="4" w:space="0" w:color="auto"/>
              <w:bottom w:val="single" w:sz="4" w:space="0" w:color="auto"/>
              <w:right w:val="single" w:sz="4"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3E646C" w:rsidRPr="00F84EA0" w:rsidRDefault="003E646C" w:rsidP="002F2E83">
            <w:pPr>
              <w:pStyle w:val="11"/>
              <w:ind w:left="57"/>
              <w:jc w:val="both"/>
            </w:pPr>
          </w:p>
        </w:tc>
      </w:tr>
      <w:tr w:rsidR="003E646C" w:rsidRPr="00F84EA0" w:rsidTr="002F2E83">
        <w:trPr>
          <w:trHeight w:val="968"/>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требования об избрании совета директоров кумулятивным голосованием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во внутренних документах акционерного </w:t>
            </w:r>
            <w:proofErr w:type="gramStart"/>
            <w:r w:rsidRPr="00F84EA0">
              <w:t>общества обязанности членов совета директоров</w:t>
            </w:r>
            <w:proofErr w:type="gramEnd"/>
            <w:r w:rsidRPr="00F84EA0">
              <w:t xml:space="preserve">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18*</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19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во внутренних документах акционерного </w:t>
            </w:r>
            <w:proofErr w:type="gramStart"/>
            <w:r w:rsidRPr="00F84EA0">
              <w:t>общества обязанности членов совета директоров</w:t>
            </w:r>
            <w:proofErr w:type="gramEnd"/>
            <w:r w:rsidRPr="00F84EA0">
              <w:t xml:space="preserve">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19*</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20*</w:t>
            </w:r>
          </w:p>
          <w:p w:rsidR="003E646C" w:rsidRPr="00F84EA0" w:rsidRDefault="003E646C" w:rsidP="002F2E83">
            <w:pPr>
              <w:pStyle w:val="11"/>
              <w:ind w:left="57"/>
              <w:rPr>
                <w:lang w:val="en-US"/>
              </w:rPr>
            </w:pP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r w:rsidRPr="00F84EA0">
              <w:t>Отсутствует данная необходимость</w:t>
            </w: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во внутренних документах акционерного </w:t>
            </w:r>
            <w:proofErr w:type="gramStart"/>
            <w:r w:rsidRPr="00F84EA0">
              <w:t>общества порядка проведения заседаний совета директоров</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14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23*</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во внутренних документах акционерного </w:t>
            </w:r>
            <w:proofErr w:type="gramStart"/>
            <w:r w:rsidRPr="00F84EA0">
              <w:t>общества права членов совета директоров</w:t>
            </w:r>
            <w:proofErr w:type="gramEnd"/>
            <w:r w:rsidRPr="00F84EA0">
              <w:t xml:space="preserve">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proofErr w:type="spellStart"/>
            <w:r w:rsidRPr="00F84EA0">
              <w:t>непредоставление</w:t>
            </w:r>
            <w:proofErr w:type="spellEnd"/>
            <w:r w:rsidRPr="00F84EA0">
              <w:t xml:space="preserve"> такой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24*</w:t>
            </w:r>
          </w:p>
          <w:p w:rsidR="003E646C" w:rsidRPr="00F84EA0" w:rsidRDefault="003E646C" w:rsidP="002F2E83">
            <w:pPr>
              <w:pStyle w:val="11"/>
              <w:ind w:left="57"/>
              <w:rPr>
                <w:lang w:val="en-US"/>
              </w:rPr>
            </w:pP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25</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lastRenderedPageBreak/>
              <w:t>26</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составе комитета по аудиту только независимых и неисполнительных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p>
        </w:tc>
      </w:tr>
      <w:tr w:rsidR="003E646C" w:rsidRPr="00F84EA0"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Осуществление руководства комитетом по аудиту независимым директором </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29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во внутренних документах акционерного </w:t>
            </w:r>
            <w:proofErr w:type="gramStart"/>
            <w:r w:rsidRPr="00F84EA0">
              <w:t>общества права доступа всех членов комитета</w:t>
            </w:r>
            <w:proofErr w:type="gramEnd"/>
            <w:r w:rsidRPr="00F84EA0">
              <w:t xml:space="preserve"> по аудиту к любым документам и информации акционерного общества при условии неразглашения ими конфиденциальной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p>
        </w:tc>
      </w:tr>
      <w:tr w:rsidR="003E646C" w:rsidRPr="00F84EA0" w:rsidTr="002F2E83">
        <w:trPr>
          <w:trHeight w:val="269"/>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Осуществление руководства комитетом по кадрам и вознаграждениям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Отсутствие в составе комитета по кадрам и вознаграждениям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35</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Отсутствие в составе комитета по урегулированию корпоративных конфликтов должностных лиц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36</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Осуществление руководства комитетом по урегулированию корпоративных конфликтов независимым директором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утвержденных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p>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jc w:val="both"/>
              <w:rPr>
                <w:rFonts w:ascii="Times New Roman" w:hAnsi="Times New Roman"/>
                <w:sz w:val="20"/>
              </w:rPr>
            </w:pPr>
            <w:r w:rsidRPr="00F84EA0">
              <w:rPr>
                <w:rFonts w:ascii="Times New Roman" w:hAnsi="Times New Roman"/>
                <w:sz w:val="20"/>
              </w:rPr>
              <w:t>Отсутствует данная необходимость</w:t>
            </w: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 уставе акционерного </w:t>
            </w:r>
            <w:proofErr w:type="gramStart"/>
            <w:r w:rsidRPr="00F84EA0">
              <w:t>общества порядка определения кворума совета</w:t>
            </w:r>
            <w:proofErr w:type="gramEnd"/>
            <w:r w:rsidRPr="00F84EA0">
              <w:t xml:space="preserve"> директоров, позволяющего обеспечивать обязательное участие независимых директоров в заседаниях совета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rPr>
                <w:lang w:val="en-US"/>
              </w:rPr>
            </w:pPr>
            <w:r w:rsidRPr="00F84EA0">
              <w:t>Отсутствует данная необходимость</w:t>
            </w: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t>Исполнительные органы</w:t>
            </w: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39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коллегиального исполнительного органа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jc w:val="both"/>
            </w:pPr>
          </w:p>
        </w:tc>
      </w:tr>
      <w:tr w:rsidR="003E646C" w:rsidRPr="00F84EA0"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lastRenderedPageBreak/>
              <w:t>40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lang w:val="en-US"/>
              </w:rPr>
            </w:pPr>
            <w:r w:rsidRPr="00F84EA0">
              <w:rPr>
                <w:sz w:val="22"/>
              </w:rPr>
              <w:t>Не соблюдается</w:t>
            </w:r>
          </w:p>
          <w:p w:rsidR="003E646C" w:rsidRPr="00F84EA0" w:rsidRDefault="003E646C" w:rsidP="002F2E83">
            <w:pPr>
              <w:pStyle w:val="11"/>
              <w:ind w:left="57"/>
              <w:rPr>
                <w:sz w:val="22"/>
                <w:lang w:val="en-US"/>
              </w:rPr>
            </w:pPr>
          </w:p>
          <w:p w:rsidR="003E646C" w:rsidRPr="00F84EA0" w:rsidRDefault="003E646C" w:rsidP="002F2E83">
            <w:pPr>
              <w:pStyle w:val="11"/>
              <w:ind w:left="57"/>
              <w:rPr>
                <w:sz w:val="22"/>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65"/>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r w:rsidRPr="00F84EA0">
              <w:t>41*</w:t>
            </w:r>
          </w:p>
        </w:tc>
      </w:tr>
      <w:tr w:rsidR="003E646C" w:rsidRPr="00F84EA0"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3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proofErr w:type="gramStart"/>
            <w:r w:rsidRPr="00F84EA0">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r w:rsidRPr="00F84EA0">
              <w:t xml:space="preserve">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44*</w:t>
            </w:r>
          </w:p>
          <w:p w:rsidR="003E646C" w:rsidRPr="00F84EA0" w:rsidRDefault="003E646C" w:rsidP="002F2E83">
            <w:pPr>
              <w:pStyle w:val="11"/>
              <w:ind w:left="57"/>
            </w:pPr>
          </w:p>
        </w:tc>
      </w:tr>
      <w:tr w:rsidR="003E646C" w:rsidRPr="00F84EA0"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45</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pPr>
            <w:r w:rsidRPr="00F84EA0">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p w:rsidR="003E646C" w:rsidRPr="00F84EA0" w:rsidRDefault="003E646C" w:rsidP="002F2E83">
            <w:pPr>
              <w:pStyle w:val="11"/>
              <w:ind w:left="57"/>
            </w:pP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45*</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40" w:type="dxa"/>
          </w:tcPr>
          <w:p w:rsidR="003E646C" w:rsidRPr="00F84EA0" w:rsidRDefault="003E646C" w:rsidP="002F2E83">
            <w:pPr>
              <w:pStyle w:val="11"/>
              <w:jc w:val="both"/>
              <w:rPr>
                <w:sz w:val="22"/>
              </w:rPr>
            </w:pPr>
            <w:r w:rsidRPr="00F84EA0">
              <w:rPr>
                <w:sz w:val="22"/>
              </w:rPr>
              <w:t>46</w:t>
            </w:r>
          </w:p>
        </w:tc>
        <w:tc>
          <w:tcPr>
            <w:tcW w:w="5017" w:type="dxa"/>
          </w:tcPr>
          <w:p w:rsidR="003E646C" w:rsidRPr="00F84EA0" w:rsidRDefault="003E646C" w:rsidP="002F2E83">
            <w:pPr>
              <w:pStyle w:val="11"/>
              <w:ind w:left="57"/>
              <w:jc w:val="both"/>
            </w:pPr>
            <w:r w:rsidRPr="00F84EA0">
              <w:t>Наличие в уставе или внутренних документах акционерного общества критериев отбора управляющей организации (управляющего)</w:t>
            </w:r>
          </w:p>
        </w:tc>
        <w:tc>
          <w:tcPr>
            <w:tcW w:w="2126" w:type="dxa"/>
            <w:vAlign w:val="center"/>
          </w:tcPr>
          <w:p w:rsidR="003E646C" w:rsidRPr="00F84EA0" w:rsidRDefault="003E646C" w:rsidP="002F2E83">
            <w:pPr>
              <w:pStyle w:val="11"/>
              <w:ind w:left="57"/>
              <w:rPr>
                <w:sz w:val="22"/>
              </w:rPr>
            </w:pPr>
          </w:p>
          <w:p w:rsidR="003E646C" w:rsidRPr="00F84EA0" w:rsidRDefault="003E646C" w:rsidP="002F2E83">
            <w:pPr>
              <w:pStyle w:val="11"/>
              <w:ind w:left="57"/>
              <w:rPr>
                <w:sz w:val="22"/>
              </w:rPr>
            </w:pPr>
            <w:r w:rsidRPr="00F84EA0">
              <w:rPr>
                <w:sz w:val="22"/>
              </w:rPr>
              <w:t>Не соблюдается</w:t>
            </w:r>
          </w:p>
          <w:p w:rsidR="003E646C" w:rsidRPr="00F84EA0" w:rsidRDefault="003E646C" w:rsidP="002F2E83">
            <w:pPr>
              <w:pStyle w:val="11"/>
              <w:ind w:left="57"/>
              <w:rPr>
                <w:sz w:val="22"/>
              </w:rPr>
            </w:pPr>
          </w:p>
        </w:tc>
        <w:tc>
          <w:tcPr>
            <w:tcW w:w="1843" w:type="dxa"/>
            <w:vAlign w:val="center"/>
          </w:tcPr>
          <w:p w:rsidR="003E646C" w:rsidRPr="00F84EA0" w:rsidRDefault="003E646C" w:rsidP="002F2E83">
            <w:pPr>
              <w:pStyle w:val="11"/>
              <w:ind w:left="57"/>
              <w:jc w:val="both"/>
            </w:pPr>
          </w:p>
        </w:tc>
      </w:tr>
      <w:tr w:rsidR="003E646C" w:rsidRPr="00F84EA0" w:rsidTr="002F2E83">
        <w:trPr>
          <w:trHeight w:val="6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47</w:t>
            </w:r>
          </w:p>
        </w:tc>
        <w:tc>
          <w:tcPr>
            <w:tcW w:w="5017"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Представление исполнительными органами акционерного общества ежемесячных отчетов о своей работе совету директоров</w:t>
            </w:r>
          </w:p>
          <w:p w:rsidR="003E646C" w:rsidRPr="00F84EA0" w:rsidRDefault="003E646C" w:rsidP="002F2E83">
            <w:pPr>
              <w:pStyle w:val="11"/>
              <w:ind w:left="57"/>
            </w:pP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r w:rsidRPr="00F84EA0">
              <w:t>47*</w:t>
            </w:r>
          </w:p>
        </w:tc>
      </w:tr>
      <w:tr w:rsidR="003E646C" w:rsidRPr="00F84EA0" w:rsidTr="002F2E83">
        <w:trPr>
          <w:trHeight w:val="65"/>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Установление в договорах, заключаемых акционерным обществом с генеральным директором (управляющей </w:t>
            </w:r>
            <w:r w:rsidRPr="00F84EA0">
              <w:lastRenderedPageBreak/>
              <w:t>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sz w:val="22"/>
              </w:rPr>
            </w:pPr>
            <w:r w:rsidRPr="00F84EA0">
              <w:rPr>
                <w:sz w:val="22"/>
              </w:rPr>
              <w:lastRenderedPageBreak/>
              <w:t>Соблюдается</w:t>
            </w:r>
          </w:p>
          <w:p w:rsidR="003E646C" w:rsidRPr="00F84EA0" w:rsidRDefault="003E646C" w:rsidP="002F2E83">
            <w:pPr>
              <w:pStyle w:val="11"/>
              <w:ind w:left="57"/>
              <w:rPr>
                <w:sz w:val="22"/>
              </w:rPr>
            </w:pPr>
          </w:p>
          <w:p w:rsidR="003E646C" w:rsidRPr="00F84EA0" w:rsidRDefault="003E646C" w:rsidP="002F2E83">
            <w:pPr>
              <w:pStyle w:val="11"/>
              <w:ind w:left="57"/>
              <w:rPr>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r w:rsidRPr="00F84EA0">
              <w:lastRenderedPageBreak/>
              <w:t>Трудовой договор</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lastRenderedPageBreak/>
              <w:t>Секретарь общества</w:t>
            </w:r>
          </w:p>
        </w:tc>
      </w:tr>
      <w:tr w:rsidR="003E646C" w:rsidRPr="00F84EA0" w:rsidTr="002F2E83">
        <w:trPr>
          <w:trHeight w:val="14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49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rPr>
                <w:lang w:val="en-US"/>
              </w:rPr>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50*</w:t>
            </w:r>
          </w:p>
          <w:p w:rsidR="003E646C" w:rsidRPr="00F84EA0" w:rsidRDefault="003E646C" w:rsidP="002F2E83">
            <w:pPr>
              <w:pStyle w:val="11"/>
              <w:ind w:left="57"/>
            </w:pPr>
          </w:p>
        </w:tc>
      </w:tr>
      <w:tr w:rsidR="003E646C" w:rsidRPr="00F84EA0" w:rsidTr="002F2E83">
        <w:trPr>
          <w:trHeight w:val="4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в уставе акционерного общества требований к кандидатуре секретаря общества </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r w:rsidRPr="00F84EA0">
              <w:t>51*</w:t>
            </w: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t>Существенные корпоративные действия</w:t>
            </w: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требования об одобрении крупной сделки до ее совершения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Обязательное привлечение независимого оценщика для оценки рыночной стоимости имущества, являющегося предметом крупной сделки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31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proofErr w:type="gramStart"/>
            <w:r w:rsidRPr="00F84EA0">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w:t>
            </w:r>
            <w:proofErr w:type="gramEnd"/>
            <w:r w:rsidRPr="00F84EA0">
              <w:t>,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54*</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55</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55*</w:t>
            </w: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13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56</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57*</w:t>
            </w: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t>Раскрытие информации</w:t>
            </w: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lastRenderedPageBreak/>
              <w:t>58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r w:rsidRPr="00F84EA0">
              <w:t>58*</w:t>
            </w:r>
          </w:p>
        </w:tc>
      </w:tr>
      <w:tr w:rsidR="003E646C" w:rsidRPr="00F84EA0"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59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59*</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у акционерного общества </w:t>
            </w:r>
            <w:proofErr w:type="spellStart"/>
            <w:r w:rsidRPr="00F84EA0">
              <w:t>веб-сайта</w:t>
            </w:r>
            <w:proofErr w:type="spellEnd"/>
            <w:r w:rsidRPr="00F84EA0">
              <w:t xml:space="preserve"> в сети Интернет и регулярное раскрытие информации об акционерном обществе на этом </w:t>
            </w:r>
            <w:proofErr w:type="spellStart"/>
            <w:r w:rsidRPr="00F84EA0">
              <w:t>веб-сайте</w:t>
            </w:r>
            <w:proofErr w:type="spellEnd"/>
            <w:r w:rsidRPr="00F84EA0">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rPr>
                <w:sz w:val="20"/>
              </w:rPr>
            </w:pPr>
            <w:r w:rsidRPr="00F84EA0">
              <w:rPr>
                <w:rFonts w:ascii="Times New Roman" w:hAnsi="Times New Roman"/>
                <w:sz w:val="20"/>
                <w:lang w:val="en-US"/>
              </w:rPr>
              <w:t>www</w:t>
            </w:r>
            <w:r w:rsidRPr="00F84EA0">
              <w:rPr>
                <w:rFonts w:ascii="Times New Roman" w:hAnsi="Times New Roman"/>
                <w:sz w:val="20"/>
              </w:rPr>
              <w:t>.</w:t>
            </w:r>
            <w:r w:rsidRPr="00F84EA0">
              <w:rPr>
                <w:rFonts w:ascii="Times New Roman" w:hAnsi="Times New Roman"/>
                <w:sz w:val="20"/>
                <w:lang w:val="en-US"/>
              </w:rPr>
              <w:t>musor.spb</w:t>
            </w:r>
            <w:r w:rsidRPr="00F84EA0">
              <w:rPr>
                <w:rFonts w:ascii="Times New Roman" w:hAnsi="Times New Roman"/>
                <w:sz w:val="20"/>
              </w:rPr>
              <w:t>.</w:t>
            </w:r>
            <w:proofErr w:type="spellStart"/>
            <w:r w:rsidRPr="00F84EA0">
              <w:rPr>
                <w:rFonts w:ascii="Times New Roman" w:hAnsi="Times New Roman"/>
                <w:sz w:val="20"/>
                <w:lang w:val="en-US"/>
              </w:rPr>
              <w:t>ru</w:t>
            </w:r>
            <w:proofErr w:type="spellEnd"/>
            <w:r w:rsidRPr="00F84EA0">
              <w:rPr>
                <w:rFonts w:ascii="Times New Roman" w:hAnsi="Times New Roman"/>
                <w:sz w:val="20"/>
              </w:rPr>
              <w:t xml:space="preserve"> </w:t>
            </w:r>
          </w:p>
        </w:tc>
      </w:tr>
      <w:tr w:rsidR="003E646C" w:rsidRPr="00F84EA0" w:rsidTr="002F2E83">
        <w:trPr>
          <w:trHeight w:val="22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proofErr w:type="gramStart"/>
            <w:r w:rsidRPr="00F84EA0">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w:t>
            </w:r>
            <w:proofErr w:type="gramEnd"/>
            <w:r w:rsidRPr="00F84EA0">
              <w:t xml:space="preserve"> иным образом оказать существенное влияние</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r w:rsidRPr="00F84EA0">
              <w:t>62*</w:t>
            </w:r>
          </w:p>
          <w:p w:rsidR="003E646C" w:rsidRPr="00F84EA0" w:rsidRDefault="003E646C" w:rsidP="002F2E83">
            <w:pPr>
              <w:pStyle w:val="11"/>
              <w:ind w:left="57"/>
            </w:pPr>
          </w:p>
          <w:p w:rsidR="003E646C" w:rsidRPr="00F84EA0" w:rsidRDefault="003E646C" w:rsidP="002F2E83">
            <w:pPr>
              <w:pStyle w:val="11"/>
              <w:ind w:left="57"/>
            </w:pPr>
          </w:p>
        </w:tc>
      </w:tr>
      <w:tr w:rsidR="003E646C" w:rsidRPr="00F84EA0" w:rsidTr="002F2E83">
        <w:trPr>
          <w:trHeight w:val="1018"/>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63*</w:t>
            </w:r>
          </w:p>
          <w:p w:rsidR="003E646C" w:rsidRPr="00F84EA0" w:rsidRDefault="003E646C" w:rsidP="002F2E83">
            <w:pPr>
              <w:pStyle w:val="11"/>
              <w:ind w:left="57"/>
            </w:pPr>
          </w:p>
        </w:tc>
      </w:tr>
      <w:tr w:rsidR="003E646C" w:rsidRPr="00F84EA0" w:rsidTr="002F2E83">
        <w:trPr>
          <w:trHeight w:val="18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proofErr w:type="gramStart"/>
            <w:r w:rsidRPr="00F84EA0">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64*</w:t>
            </w:r>
          </w:p>
          <w:p w:rsidR="003E646C" w:rsidRPr="00F84EA0" w:rsidRDefault="003E646C" w:rsidP="002F2E83">
            <w:pPr>
              <w:pStyle w:val="11"/>
              <w:ind w:left="57"/>
            </w:pP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proofErr w:type="gramStart"/>
            <w:r w:rsidRPr="00F84EA0">
              <w:rPr>
                <w:b/>
              </w:rPr>
              <w:t>Контроль за</w:t>
            </w:r>
            <w:proofErr w:type="gramEnd"/>
            <w:r w:rsidRPr="00F84EA0">
              <w:rPr>
                <w:b/>
              </w:rPr>
              <w:t xml:space="preserve"> финансово-хозяйственной деятельностью</w:t>
            </w:r>
          </w:p>
        </w:tc>
      </w:tr>
      <w:tr w:rsidR="003E646C" w:rsidRPr="00F84EA0"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65</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Наличие утвержденных советом директоров процедур внутреннего </w:t>
            </w:r>
            <w:proofErr w:type="gramStart"/>
            <w:r w:rsidRPr="00F84EA0">
              <w:t>контроля за</w:t>
            </w:r>
            <w:proofErr w:type="gramEnd"/>
            <w:r w:rsidRPr="00F84EA0">
              <w:t xml:space="preserve"> финансово-хозяйственной деятельностью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jc w:val="both"/>
            </w:pPr>
            <w:r w:rsidRPr="00F84EA0">
              <w:t>Устав</w:t>
            </w:r>
          </w:p>
        </w:tc>
      </w:tr>
      <w:tr w:rsidR="003E646C" w:rsidRPr="00F84EA0" w:rsidTr="002F2E83">
        <w:trPr>
          <w:trHeight w:val="84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66</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Устав</w:t>
            </w:r>
          </w:p>
          <w:p w:rsidR="003E646C" w:rsidRPr="00F84EA0" w:rsidRDefault="003E646C" w:rsidP="002F2E83">
            <w:pPr>
              <w:pStyle w:val="11"/>
              <w:ind w:left="57"/>
            </w:pP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r w:rsidRPr="00F84EA0">
              <w:t>Устав</w:t>
            </w:r>
          </w:p>
        </w:tc>
      </w:tr>
      <w:tr w:rsidR="003E646C" w:rsidRPr="00F84EA0" w:rsidTr="002F2E83">
        <w:trPr>
          <w:trHeight w:val="2112"/>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lastRenderedPageBreak/>
              <w:t>68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proofErr w:type="gramStart"/>
            <w:r w:rsidRPr="00F84EA0">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69</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jc w:val="both"/>
            </w:pPr>
          </w:p>
        </w:tc>
      </w:tr>
      <w:tr w:rsidR="003E646C" w:rsidRPr="00F84EA0"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70</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Не соблюдается</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pPr>
            <w:r w:rsidRPr="00F84EA0">
              <w:t>70*</w:t>
            </w:r>
          </w:p>
          <w:p w:rsidR="003E646C" w:rsidRPr="00F84EA0" w:rsidRDefault="003E646C" w:rsidP="002F2E83">
            <w:pPr>
              <w:pStyle w:val="11"/>
            </w:pPr>
          </w:p>
          <w:p w:rsidR="003E646C" w:rsidRPr="00F84EA0" w:rsidRDefault="003E646C" w:rsidP="002F2E83">
            <w:pPr>
              <w:pStyle w:val="11"/>
            </w:pPr>
          </w:p>
        </w:tc>
      </w:tr>
      <w:tr w:rsidR="003E646C" w:rsidRPr="00F84EA0"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71</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jc w:val="both"/>
            </w:pPr>
            <w:r w:rsidRPr="00F84EA0">
              <w:t>71*</w:t>
            </w:r>
          </w:p>
        </w:tc>
      </w:tr>
      <w:tr w:rsidR="003E646C" w:rsidRPr="00F84EA0" w:rsidTr="002F2E83">
        <w:trPr>
          <w:trHeight w:val="120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72</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rPr>
                <w:lang w:val="en-US"/>
              </w:rPr>
              <w:t>7</w:t>
            </w:r>
            <w:r w:rsidRPr="00F84EA0">
              <w:t>2</w:t>
            </w:r>
            <w:r w:rsidRPr="00F84EA0">
              <w:rPr>
                <w:lang w:val="en-US"/>
              </w:rPr>
              <w:t>*</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73</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во внутренних документах акционерного общества порядка согласования нестандартной операции с советом директоров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rPr>
                <w:lang w:val="en-US"/>
              </w:rPr>
              <w:t>7</w:t>
            </w:r>
            <w:r w:rsidRPr="00F84EA0">
              <w:t>3</w:t>
            </w:r>
            <w:r w:rsidRPr="00F84EA0">
              <w:rPr>
                <w:lang w:val="en-US"/>
              </w:rPr>
              <w:t>*</w:t>
            </w:r>
          </w:p>
          <w:p w:rsidR="003E646C" w:rsidRPr="00F84EA0" w:rsidRDefault="003E646C" w:rsidP="002F2E83">
            <w:pPr>
              <w:pStyle w:val="11"/>
              <w:ind w:left="57"/>
              <w:rPr>
                <w:lang w:val="en-US"/>
              </w:rPr>
            </w:pPr>
          </w:p>
        </w:tc>
      </w:tr>
      <w:tr w:rsidR="003E646C" w:rsidRPr="00F84EA0" w:rsidTr="002F2E83">
        <w:trPr>
          <w:trHeight w:val="9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74</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 соблюдается</w:t>
            </w: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74*</w:t>
            </w:r>
          </w:p>
          <w:p w:rsidR="003E646C" w:rsidRPr="00F84EA0" w:rsidRDefault="003E646C" w:rsidP="002F2E83">
            <w:pPr>
              <w:pStyle w:val="11"/>
              <w:ind w:left="57"/>
            </w:pPr>
          </w:p>
        </w:tc>
      </w:tr>
      <w:tr w:rsidR="003E646C" w:rsidRPr="00F84EA0" w:rsidTr="002F2E83">
        <w:trPr>
          <w:trHeight w:val="72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75</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Осуществление комитетом по аудиту оценки аудиторского заключения до представления его акционерам на общем собрании акционеров</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Не соблюдается</w:t>
            </w:r>
          </w:p>
          <w:p w:rsidR="003E646C" w:rsidRPr="00F84EA0" w:rsidRDefault="003E646C" w:rsidP="002F2E83">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Нет необходимости</w:t>
            </w:r>
          </w:p>
          <w:p w:rsidR="003E646C" w:rsidRPr="00F84EA0" w:rsidRDefault="003E646C" w:rsidP="002F2E83">
            <w:pPr>
              <w:pStyle w:val="11"/>
              <w:ind w:left="57"/>
              <w:rPr>
                <w:lang w:val="en-US"/>
              </w:rPr>
            </w:pPr>
          </w:p>
        </w:tc>
      </w:tr>
      <w:tr w:rsidR="003E646C" w:rsidRPr="00F84EA0" w:rsidTr="002F2E83">
        <w:trPr>
          <w:trHeight w:val="240"/>
        </w:trPr>
        <w:tc>
          <w:tcPr>
            <w:tcW w:w="9526" w:type="dxa"/>
            <w:gridSpan w:val="4"/>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rPr>
                <w:b/>
              </w:rPr>
            </w:pPr>
            <w:r w:rsidRPr="00F84EA0">
              <w:rPr>
                <w:b/>
              </w:rPr>
              <w:t>Дивиденды</w:t>
            </w:r>
          </w:p>
        </w:tc>
      </w:tr>
      <w:tr w:rsidR="003E646C" w:rsidRPr="00F84EA0" w:rsidTr="002F2E83">
        <w:trPr>
          <w:trHeight w:val="10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76</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Не соблюдается</w:t>
            </w:r>
          </w:p>
          <w:p w:rsidR="003E646C" w:rsidRPr="00F84EA0" w:rsidRDefault="003E646C" w:rsidP="002F2E83">
            <w:pPr>
              <w:pStyle w:val="11"/>
              <w:ind w:left="57"/>
              <w:rPr>
                <w:lang w:val="en-US"/>
              </w:rPr>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rPr>
                <w:lang w:val="en-US"/>
              </w:rPr>
              <w:t>76*</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156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t>77</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определен в уставе акционерного общества</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t>Не соблюдается</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rPr>
                <w:lang w:val="en-US"/>
              </w:rPr>
            </w:pPr>
            <w:r w:rsidRPr="00F84EA0">
              <w:rPr>
                <w:lang w:val="en-US"/>
              </w:rPr>
              <w:t>77*</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tc>
      </w:tr>
      <w:tr w:rsidR="003E646C" w:rsidRPr="00F84EA0" w:rsidTr="002F2E83">
        <w:trPr>
          <w:trHeight w:val="1680"/>
        </w:trPr>
        <w:tc>
          <w:tcPr>
            <w:tcW w:w="540"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jc w:val="both"/>
              <w:rPr>
                <w:sz w:val="22"/>
              </w:rPr>
            </w:pPr>
            <w:r w:rsidRPr="00F84EA0">
              <w:rPr>
                <w:sz w:val="22"/>
              </w:rPr>
              <w:lastRenderedPageBreak/>
              <w:t>78</w:t>
            </w:r>
          </w:p>
        </w:tc>
        <w:tc>
          <w:tcPr>
            <w:tcW w:w="5017" w:type="dxa"/>
            <w:tcBorders>
              <w:top w:val="single" w:sz="6" w:space="0" w:color="auto"/>
              <w:left w:val="single" w:sz="6" w:space="0" w:color="auto"/>
              <w:bottom w:val="single" w:sz="6" w:space="0" w:color="auto"/>
              <w:right w:val="single" w:sz="6" w:space="0" w:color="auto"/>
            </w:tcBorders>
          </w:tcPr>
          <w:p w:rsidR="003E646C" w:rsidRPr="00F84EA0" w:rsidRDefault="003E646C" w:rsidP="002F2E83">
            <w:pPr>
              <w:pStyle w:val="11"/>
              <w:ind w:left="57"/>
              <w:jc w:val="both"/>
            </w:pPr>
            <w:r w:rsidRPr="00F84EA0">
              <w:t xml:space="preserve">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w:t>
            </w:r>
            <w:proofErr w:type="spellStart"/>
            <w:r w:rsidRPr="00F84EA0">
              <w:t>веб-сайте</w:t>
            </w:r>
            <w:proofErr w:type="spellEnd"/>
            <w:r w:rsidRPr="00F84EA0">
              <w:t xml:space="preserve"> акционерного общества в сети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Соблюдается</w:t>
            </w:r>
          </w:p>
          <w:p w:rsidR="003E646C" w:rsidRPr="00F84EA0" w:rsidRDefault="003E646C" w:rsidP="002F2E83">
            <w:pPr>
              <w:pStyle w:val="11"/>
              <w:ind w:left="57"/>
              <w:rPr>
                <w:lang w:val="en-US"/>
              </w:rPr>
            </w:pPr>
          </w:p>
          <w:p w:rsidR="003E646C" w:rsidRPr="00F84EA0" w:rsidRDefault="003E646C" w:rsidP="002F2E83">
            <w:pPr>
              <w:pStyle w:val="11"/>
              <w:ind w:left="57"/>
              <w:rPr>
                <w:lang w:val="en-US"/>
              </w:rPr>
            </w:pPr>
          </w:p>
          <w:p w:rsidR="003E646C" w:rsidRPr="00F84EA0" w:rsidRDefault="003E646C" w:rsidP="002F2E83">
            <w:pPr>
              <w:pStyle w:val="11"/>
              <w:ind w:left="57"/>
            </w:pPr>
          </w:p>
        </w:tc>
        <w:tc>
          <w:tcPr>
            <w:tcW w:w="1843" w:type="dxa"/>
            <w:tcBorders>
              <w:top w:val="single" w:sz="6" w:space="0" w:color="auto"/>
              <w:left w:val="single" w:sz="6" w:space="0" w:color="auto"/>
              <w:bottom w:val="single" w:sz="6" w:space="0" w:color="auto"/>
              <w:right w:val="single" w:sz="6" w:space="0" w:color="auto"/>
            </w:tcBorders>
            <w:vAlign w:val="center"/>
          </w:tcPr>
          <w:p w:rsidR="003E646C" w:rsidRPr="00F84EA0" w:rsidRDefault="003E646C" w:rsidP="002F2E83">
            <w:pPr>
              <w:pStyle w:val="11"/>
              <w:ind w:left="57"/>
            </w:pPr>
            <w:r w:rsidRPr="00F84EA0">
              <w:t xml:space="preserve">Публикация на </w:t>
            </w:r>
            <w:proofErr w:type="spellStart"/>
            <w:r w:rsidRPr="00F84EA0">
              <w:t>веб-сайте</w:t>
            </w:r>
            <w:proofErr w:type="spellEnd"/>
            <w:r w:rsidRPr="00F84EA0">
              <w:t xml:space="preserve"> настоящего годового отчета и в СМИ</w:t>
            </w:r>
          </w:p>
          <w:p w:rsidR="003E646C" w:rsidRPr="00F84EA0" w:rsidRDefault="003E646C" w:rsidP="002F2E83">
            <w:pPr>
              <w:pStyle w:val="11"/>
              <w:ind w:left="57"/>
            </w:pPr>
          </w:p>
        </w:tc>
      </w:tr>
    </w:tbl>
    <w:p w:rsidR="003E646C" w:rsidRPr="00F84EA0" w:rsidRDefault="003E646C" w:rsidP="003E646C">
      <w:pPr>
        <w:rPr>
          <w:rFonts w:ascii="Times New Roman" w:hAnsi="Times New Roman"/>
          <w:b/>
          <w:i/>
          <w:sz w:val="24"/>
          <w:szCs w:val="24"/>
        </w:rPr>
      </w:pPr>
      <w:r w:rsidRPr="00F84EA0">
        <w:rPr>
          <w:rFonts w:ascii="Times New Roman" w:hAnsi="Times New Roman"/>
          <w:b/>
          <w:i/>
          <w:sz w:val="24"/>
          <w:szCs w:val="24"/>
        </w:rPr>
        <w:t>Примечания:</w:t>
      </w:r>
    </w:p>
    <w:p w:rsidR="003E646C" w:rsidRPr="00F84EA0" w:rsidRDefault="003E646C" w:rsidP="003E646C">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5*, 6*; 13*; 18*; 19*; 20*; 41*, 44*, 45*; 47*;51*,  54*; 55*; 57*; 58*, 59*; 62*, 63*, 73*; 74*;  - при подготовке новой редакции Устава Общества и внутренних документов рекомендации Кодекса по этим вопросам будут обязательно  учтены.</w:t>
      </w:r>
    </w:p>
    <w:p w:rsidR="003E646C" w:rsidRPr="00F84EA0" w:rsidRDefault="003E646C" w:rsidP="003E646C">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8* - Уставом общества  предусмотрено, что Совет директоров определяет приоритетные направления деятельности предприятия. Ситуация  такова, что планировать деятельность общества путем утверждения планов на какой-либо период деятельности представляется довольно затруднительным.</w:t>
      </w:r>
    </w:p>
    <w:p w:rsidR="003E646C" w:rsidRPr="00F84EA0" w:rsidRDefault="003E646C" w:rsidP="003E646C">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 xml:space="preserve">14* - противоречие между рекомендациями Кодекса и нормами действующего законодательства, касающееся </w:t>
      </w:r>
      <w:proofErr w:type="spellStart"/>
      <w:r w:rsidRPr="00F84EA0">
        <w:rPr>
          <w:rFonts w:ascii="Times New Roman" w:hAnsi="Times New Roman"/>
          <w:sz w:val="24"/>
          <w:szCs w:val="24"/>
        </w:rPr>
        <w:t>аффилированности</w:t>
      </w:r>
      <w:proofErr w:type="spellEnd"/>
      <w:r w:rsidRPr="00F84EA0">
        <w:rPr>
          <w:rFonts w:ascii="Times New Roman" w:hAnsi="Times New Roman"/>
          <w:sz w:val="24"/>
          <w:szCs w:val="24"/>
        </w:rPr>
        <w:t xml:space="preserve"> членов Совета директоров.</w:t>
      </w:r>
    </w:p>
    <w:p w:rsidR="003E646C" w:rsidRPr="00F84EA0" w:rsidRDefault="003E646C" w:rsidP="003E646C">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23* - необходимость одобрения Советом директоров сделок на сумму 10 и более процентов стоимости активов общества, за исключением сделок, совершаемых в процессе обычной хозяйственной деятельности, законом «Об акционерных обществах» не предусмотрена.</w:t>
      </w:r>
    </w:p>
    <w:p w:rsidR="003E646C" w:rsidRPr="00F84EA0" w:rsidRDefault="003E646C" w:rsidP="003E646C">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25* - 38* - численный состав Совета директоров  – 7 человек, и объемы деятельности общества таковы, что в структурировании деятельности Совета директоров по комитетам нет необходимости.</w:t>
      </w:r>
    </w:p>
    <w:p w:rsidR="003E646C" w:rsidRPr="00F84EA0" w:rsidRDefault="003E646C" w:rsidP="003E646C">
      <w:pPr>
        <w:numPr>
          <w:ilvl w:val="0"/>
          <w:numId w:val="2"/>
        </w:numPr>
        <w:spacing w:after="0" w:line="240" w:lineRule="auto"/>
        <w:jc w:val="both"/>
        <w:rPr>
          <w:rFonts w:ascii="Times New Roman" w:hAnsi="Times New Roman"/>
          <w:sz w:val="24"/>
          <w:szCs w:val="24"/>
        </w:rPr>
      </w:pPr>
      <w:r w:rsidRPr="00F84EA0">
        <w:rPr>
          <w:rFonts w:ascii="Times New Roman" w:hAnsi="Times New Roman"/>
          <w:sz w:val="24"/>
          <w:szCs w:val="24"/>
        </w:rPr>
        <w:t xml:space="preserve"> 76*; 77* - в период деятельности  решениями Общих собраний акционеров не предусматривалась выплата дивидендов по итогам года. Уставом общества  предусмотрено, что  Совет директоров предоставляет на рассмотрение Общего собрания акционеров рекомендации по размеру дивиденда по акциям и порядку его выплаты. Обществом будут учтены рекомендации Кодекса в части разработки и утверждения внутреннего Положения о дивидендной политике.</w:t>
      </w:r>
    </w:p>
    <w:p w:rsidR="003E646C" w:rsidRPr="00F84EA0" w:rsidRDefault="003E646C" w:rsidP="003E646C">
      <w:pPr>
        <w:jc w:val="both"/>
        <w:rPr>
          <w:rFonts w:ascii="Times New Roman" w:hAnsi="Times New Roman"/>
          <w:sz w:val="24"/>
          <w:szCs w:val="24"/>
        </w:rPr>
      </w:pPr>
    </w:p>
    <w:p w:rsidR="003E646C" w:rsidRPr="00F84EA0" w:rsidRDefault="003E646C" w:rsidP="003E646C">
      <w:pPr>
        <w:numPr>
          <w:ilvl w:val="0"/>
          <w:numId w:val="3"/>
        </w:numPr>
        <w:spacing w:after="0" w:line="240" w:lineRule="auto"/>
        <w:jc w:val="center"/>
        <w:rPr>
          <w:rFonts w:ascii="Times New Roman" w:hAnsi="Times New Roman"/>
          <w:b/>
          <w:sz w:val="24"/>
          <w:szCs w:val="24"/>
        </w:rPr>
      </w:pPr>
      <w:r w:rsidRPr="00F84EA0">
        <w:rPr>
          <w:rFonts w:ascii="Times New Roman" w:hAnsi="Times New Roman"/>
          <w:b/>
          <w:sz w:val="24"/>
          <w:szCs w:val="24"/>
        </w:rPr>
        <w:t>Иная информация, предусмотренная уставом акционерного общества или иными внутренними документами акционерного общества</w:t>
      </w:r>
    </w:p>
    <w:p w:rsidR="003E646C" w:rsidRPr="00F84EA0" w:rsidRDefault="003E646C" w:rsidP="003E646C">
      <w:pPr>
        <w:ind w:firstLine="360"/>
        <w:jc w:val="both"/>
        <w:rPr>
          <w:rFonts w:ascii="Times New Roman" w:hAnsi="Times New Roman"/>
          <w:sz w:val="24"/>
          <w:szCs w:val="24"/>
        </w:rPr>
      </w:pPr>
      <w:r w:rsidRPr="00F84EA0">
        <w:rPr>
          <w:rFonts w:ascii="Times New Roman" w:hAnsi="Times New Roman"/>
          <w:sz w:val="24"/>
          <w:szCs w:val="24"/>
        </w:rPr>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3E646C" w:rsidRPr="00F84EA0" w:rsidRDefault="003E646C" w:rsidP="003E646C">
      <w:pPr>
        <w:jc w:val="both"/>
        <w:rPr>
          <w:rFonts w:ascii="Times New Roman" w:hAnsi="Times New Roman"/>
          <w:sz w:val="28"/>
          <w:szCs w:val="28"/>
        </w:rPr>
      </w:pPr>
    </w:p>
    <w:p w:rsidR="003E646C" w:rsidRPr="00F84EA0" w:rsidRDefault="003E646C" w:rsidP="003E646C">
      <w:pPr>
        <w:jc w:val="both"/>
        <w:rPr>
          <w:rFonts w:ascii="Times New Roman" w:hAnsi="Times New Roman"/>
          <w:b/>
          <w:sz w:val="28"/>
          <w:szCs w:val="28"/>
        </w:rPr>
      </w:pPr>
      <w:r w:rsidRPr="00F84EA0">
        <w:rPr>
          <w:rFonts w:ascii="Times New Roman" w:hAnsi="Times New Roman"/>
          <w:b/>
          <w:sz w:val="28"/>
          <w:szCs w:val="28"/>
        </w:rPr>
        <w:t>Генеральный директор</w:t>
      </w:r>
      <w:r w:rsidRPr="00F84EA0">
        <w:rPr>
          <w:rFonts w:ascii="Times New Roman" w:hAnsi="Times New Roman"/>
          <w:b/>
          <w:sz w:val="28"/>
          <w:szCs w:val="28"/>
        </w:rPr>
        <w:tab/>
      </w:r>
      <w:r w:rsidRPr="00F84EA0">
        <w:rPr>
          <w:rFonts w:ascii="Times New Roman" w:hAnsi="Times New Roman"/>
          <w:b/>
          <w:sz w:val="28"/>
          <w:szCs w:val="28"/>
        </w:rPr>
        <w:tab/>
      </w:r>
      <w:r w:rsidRPr="00F84EA0">
        <w:rPr>
          <w:rFonts w:ascii="Times New Roman" w:hAnsi="Times New Roman"/>
          <w:b/>
          <w:sz w:val="28"/>
          <w:szCs w:val="28"/>
        </w:rPr>
        <w:tab/>
      </w:r>
      <w:r w:rsidRPr="00F84EA0">
        <w:rPr>
          <w:rFonts w:ascii="Times New Roman" w:hAnsi="Times New Roman"/>
          <w:b/>
          <w:sz w:val="28"/>
          <w:szCs w:val="28"/>
        </w:rPr>
        <w:tab/>
        <w:t xml:space="preserve">          А.В. Язев</w:t>
      </w:r>
    </w:p>
    <w:p w:rsidR="003E646C" w:rsidRPr="00F84EA0" w:rsidRDefault="00277EA3" w:rsidP="003E646C">
      <w:pPr>
        <w:jc w:val="both"/>
        <w:rPr>
          <w:rFonts w:ascii="Times New Roman" w:hAnsi="Times New Roman"/>
          <w:b/>
          <w:sz w:val="28"/>
          <w:szCs w:val="28"/>
        </w:rPr>
      </w:pPr>
      <w:r w:rsidRPr="00B73264">
        <w:t>28.03.2007 г</w:t>
      </w:r>
    </w:p>
    <w:p w:rsidR="003E646C" w:rsidRPr="00F84EA0" w:rsidRDefault="003E646C" w:rsidP="003E646C">
      <w:pPr>
        <w:jc w:val="both"/>
        <w:rPr>
          <w:rFonts w:ascii="Times New Roman" w:hAnsi="Times New Roman"/>
          <w:b/>
          <w:sz w:val="28"/>
          <w:szCs w:val="28"/>
        </w:rPr>
      </w:pPr>
    </w:p>
    <w:p w:rsidR="003E646C" w:rsidRDefault="003E646C" w:rsidP="003E646C">
      <w:pPr>
        <w:rPr>
          <w:rFonts w:ascii="Times New Roman" w:hAnsi="Times New Roman"/>
          <w:b/>
          <w:sz w:val="28"/>
          <w:szCs w:val="28"/>
        </w:rPr>
      </w:pPr>
    </w:p>
    <w:p w:rsidR="002F4B41" w:rsidRDefault="002F4B41"/>
    <w:sectPr w:rsidR="002F4B41" w:rsidSect="003E646C">
      <w:pgSz w:w="11906" w:h="16838"/>
      <w:pgMar w:top="1134" w:right="850" w:bottom="170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61A5"/>
    <w:multiLevelType w:val="hybridMultilevel"/>
    <w:tmpl w:val="BB74EA9C"/>
    <w:lvl w:ilvl="0" w:tplc="9752932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7F24AC"/>
    <w:multiLevelType w:val="hybridMultilevel"/>
    <w:tmpl w:val="CEE84500"/>
    <w:lvl w:ilvl="0" w:tplc="66541A1C">
      <w:start w:val="1"/>
      <w:numFmt w:val="decimal"/>
      <w:lvlText w:val="%1"/>
      <w:lvlJc w:val="left"/>
      <w:pPr>
        <w:ind w:left="720" w:hanging="360"/>
      </w:pPr>
      <w:rPr>
        <w:rFonts w:hint="default"/>
      </w:rPr>
    </w:lvl>
    <w:lvl w:ilvl="1" w:tplc="C65688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F1EC4"/>
    <w:multiLevelType w:val="singleLevel"/>
    <w:tmpl w:val="04190001"/>
    <w:lvl w:ilvl="0">
      <w:start w:val="1"/>
      <w:numFmt w:val="bullet"/>
      <w:lvlText w:val=""/>
      <w:lvlJc w:val="left"/>
      <w:pPr>
        <w:ind w:left="720" w:hanging="360"/>
      </w:pPr>
      <w:rPr>
        <w:rFonts w:ascii="Symbol" w:hAnsi="Symbol" w:hint="default"/>
      </w:rPr>
    </w:lvl>
  </w:abstractNum>
  <w:abstractNum w:abstractNumId="3">
    <w:nsid w:val="53913363"/>
    <w:multiLevelType w:val="singleLevel"/>
    <w:tmpl w:val="22E4F3CA"/>
    <w:lvl w:ilvl="0">
      <w:start w:val="1"/>
      <w:numFmt w:val="decimal"/>
      <w:lvlText w:val="%1. "/>
      <w:legacy w:legacy="1" w:legacySpace="0" w:legacyIndent="283"/>
      <w:lvlJc w:val="left"/>
      <w:pPr>
        <w:ind w:left="1750" w:hanging="283"/>
      </w:pPr>
      <w:rPr>
        <w:rFonts w:ascii="Times New Roman" w:hAnsi="Times New Roman" w:hint="default"/>
        <w:b/>
        <w:i w:val="0"/>
        <w:sz w:val="24"/>
        <w:u w:val="none"/>
      </w:rPr>
    </w:lvl>
  </w:abstractNum>
  <w:abstractNum w:abstractNumId="4">
    <w:nsid w:val="5F894793"/>
    <w:multiLevelType w:val="hybridMultilevel"/>
    <w:tmpl w:val="E8A22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611B49"/>
    <w:multiLevelType w:val="hybridMultilevel"/>
    <w:tmpl w:val="8294F9BC"/>
    <w:lvl w:ilvl="0" w:tplc="064E4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479E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646C"/>
    <w:rsid w:val="00277EA3"/>
    <w:rsid w:val="002F4B41"/>
    <w:rsid w:val="00384254"/>
    <w:rsid w:val="003E646C"/>
    <w:rsid w:val="00E50843"/>
    <w:rsid w:val="00FF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843"/>
  </w:style>
  <w:style w:type="paragraph" w:styleId="1">
    <w:name w:val="heading 1"/>
    <w:basedOn w:val="a"/>
    <w:next w:val="a"/>
    <w:link w:val="10"/>
    <w:qFormat/>
    <w:rsid w:val="003E646C"/>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3E646C"/>
    <w:pPr>
      <w:keepNext/>
      <w:spacing w:after="0" w:line="240" w:lineRule="auto"/>
      <w:ind w:firstLine="708"/>
      <w:jc w:val="center"/>
      <w:outlineLvl w:val="1"/>
    </w:pPr>
    <w:rPr>
      <w:rFonts w:ascii="Times New Roman" w:eastAsia="Times New Roman" w:hAnsi="Times New Roman" w:cs="Times New Roman"/>
      <w:b/>
      <w:i/>
      <w:sz w:val="24"/>
      <w:szCs w:val="20"/>
    </w:rPr>
  </w:style>
  <w:style w:type="paragraph" w:styleId="3">
    <w:name w:val="heading 3"/>
    <w:basedOn w:val="a"/>
    <w:next w:val="a"/>
    <w:link w:val="30"/>
    <w:qFormat/>
    <w:rsid w:val="003E646C"/>
    <w:pPr>
      <w:keepNext/>
      <w:spacing w:after="0" w:line="240" w:lineRule="auto"/>
      <w:jc w:val="center"/>
      <w:outlineLvl w:val="2"/>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46C"/>
    <w:rPr>
      <w:rFonts w:ascii="Times New Roman" w:eastAsia="Times New Roman" w:hAnsi="Times New Roman" w:cs="Times New Roman"/>
      <w:sz w:val="24"/>
      <w:szCs w:val="20"/>
    </w:rPr>
  </w:style>
  <w:style w:type="character" w:customStyle="1" w:styleId="20">
    <w:name w:val="Заголовок 2 Знак"/>
    <w:basedOn w:val="a0"/>
    <w:link w:val="2"/>
    <w:rsid w:val="003E646C"/>
    <w:rPr>
      <w:rFonts w:ascii="Times New Roman" w:eastAsia="Times New Roman" w:hAnsi="Times New Roman" w:cs="Times New Roman"/>
      <w:b/>
      <w:i/>
      <w:sz w:val="24"/>
      <w:szCs w:val="20"/>
    </w:rPr>
  </w:style>
  <w:style w:type="character" w:customStyle="1" w:styleId="30">
    <w:name w:val="Заголовок 3 Знак"/>
    <w:basedOn w:val="a0"/>
    <w:link w:val="3"/>
    <w:rsid w:val="003E646C"/>
    <w:rPr>
      <w:rFonts w:ascii="Times New Roman" w:eastAsia="Times New Roman" w:hAnsi="Times New Roman" w:cs="Times New Roman"/>
      <w:b/>
      <w:i/>
      <w:sz w:val="24"/>
      <w:szCs w:val="20"/>
    </w:rPr>
  </w:style>
  <w:style w:type="paragraph" w:styleId="a3">
    <w:name w:val="Title"/>
    <w:basedOn w:val="a"/>
    <w:link w:val="a4"/>
    <w:qFormat/>
    <w:rsid w:val="003E646C"/>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3E646C"/>
    <w:rPr>
      <w:rFonts w:ascii="Times New Roman" w:eastAsia="Times New Roman" w:hAnsi="Times New Roman" w:cs="Times New Roman"/>
      <w:b/>
      <w:sz w:val="24"/>
      <w:szCs w:val="20"/>
    </w:rPr>
  </w:style>
  <w:style w:type="paragraph" w:styleId="a5">
    <w:name w:val="Body Text Indent"/>
    <w:basedOn w:val="a"/>
    <w:link w:val="a6"/>
    <w:rsid w:val="003E646C"/>
    <w:pPr>
      <w:spacing w:after="0" w:line="240" w:lineRule="auto"/>
      <w:ind w:left="720"/>
      <w:jc w:val="both"/>
    </w:pPr>
    <w:rPr>
      <w:rFonts w:ascii="Arial" w:eastAsia="Times New Roman" w:hAnsi="Arial" w:cs="Times New Roman"/>
      <w:sz w:val="24"/>
      <w:szCs w:val="20"/>
    </w:rPr>
  </w:style>
  <w:style w:type="character" w:customStyle="1" w:styleId="a6">
    <w:name w:val="Основной текст с отступом Знак"/>
    <w:basedOn w:val="a0"/>
    <w:link w:val="a5"/>
    <w:rsid w:val="003E646C"/>
    <w:rPr>
      <w:rFonts w:ascii="Arial" w:eastAsia="Times New Roman" w:hAnsi="Arial" w:cs="Times New Roman"/>
      <w:sz w:val="24"/>
      <w:szCs w:val="20"/>
    </w:rPr>
  </w:style>
  <w:style w:type="paragraph" w:styleId="a7">
    <w:name w:val="Body Text"/>
    <w:basedOn w:val="a"/>
    <w:link w:val="a8"/>
    <w:rsid w:val="003E646C"/>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Знак"/>
    <w:basedOn w:val="a0"/>
    <w:link w:val="a7"/>
    <w:rsid w:val="003E646C"/>
    <w:rPr>
      <w:rFonts w:ascii="Times New Roman" w:eastAsia="Times New Roman" w:hAnsi="Times New Roman" w:cs="Times New Roman"/>
      <w:sz w:val="24"/>
      <w:szCs w:val="20"/>
    </w:rPr>
  </w:style>
  <w:style w:type="paragraph" w:styleId="31">
    <w:name w:val="Body Text Indent 3"/>
    <w:basedOn w:val="a"/>
    <w:link w:val="32"/>
    <w:rsid w:val="003E646C"/>
    <w:pPr>
      <w:spacing w:after="0" w:line="240" w:lineRule="auto"/>
      <w:ind w:firstLine="708"/>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3E646C"/>
    <w:rPr>
      <w:rFonts w:ascii="Times New Roman" w:eastAsia="Times New Roman" w:hAnsi="Times New Roman" w:cs="Times New Roman"/>
      <w:sz w:val="24"/>
      <w:szCs w:val="20"/>
    </w:rPr>
  </w:style>
  <w:style w:type="paragraph" w:styleId="21">
    <w:name w:val="Body Text Indent 2"/>
    <w:basedOn w:val="a"/>
    <w:link w:val="22"/>
    <w:rsid w:val="003E646C"/>
    <w:pPr>
      <w:spacing w:after="0" w:line="240" w:lineRule="auto"/>
      <w:ind w:right="-58"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3E646C"/>
    <w:rPr>
      <w:rFonts w:ascii="Times New Roman" w:eastAsia="Times New Roman" w:hAnsi="Times New Roman" w:cs="Times New Roman"/>
      <w:sz w:val="24"/>
      <w:szCs w:val="20"/>
    </w:rPr>
  </w:style>
  <w:style w:type="paragraph" w:styleId="a9">
    <w:name w:val="header"/>
    <w:basedOn w:val="a"/>
    <w:link w:val="aa"/>
    <w:rsid w:val="003E646C"/>
    <w:pPr>
      <w:tabs>
        <w:tab w:val="center" w:pos="4153"/>
        <w:tab w:val="right" w:pos="8306"/>
      </w:tabs>
      <w:spacing w:after="0" w:line="240" w:lineRule="auto"/>
    </w:pPr>
    <w:rPr>
      <w:rFonts w:ascii="Arial" w:eastAsia="Times New Roman" w:hAnsi="Arial" w:cs="Times New Roman"/>
      <w:sz w:val="24"/>
      <w:szCs w:val="20"/>
    </w:rPr>
  </w:style>
  <w:style w:type="character" w:customStyle="1" w:styleId="aa">
    <w:name w:val="Верхний колонтитул Знак"/>
    <w:basedOn w:val="a0"/>
    <w:link w:val="a9"/>
    <w:rsid w:val="003E646C"/>
    <w:rPr>
      <w:rFonts w:ascii="Arial" w:eastAsia="Times New Roman" w:hAnsi="Arial" w:cs="Times New Roman"/>
      <w:sz w:val="24"/>
      <w:szCs w:val="20"/>
    </w:rPr>
  </w:style>
  <w:style w:type="paragraph" w:customStyle="1" w:styleId="11">
    <w:name w:val="Обычный1"/>
    <w:rsid w:val="003E646C"/>
    <w:pPr>
      <w:spacing w:after="0" w:line="240" w:lineRule="auto"/>
    </w:pPr>
    <w:rPr>
      <w:rFonts w:ascii="Times New Roman" w:eastAsia="Times New Roman" w:hAnsi="Times New Roman" w:cs="Times New Roman"/>
      <w:sz w:val="20"/>
      <w:szCs w:val="20"/>
    </w:rPr>
  </w:style>
  <w:style w:type="paragraph" w:styleId="ab">
    <w:name w:val="List Paragraph"/>
    <w:basedOn w:val="a"/>
    <w:uiPriority w:val="34"/>
    <w:qFormat/>
    <w:rsid w:val="003E646C"/>
    <w:pPr>
      <w:ind w:left="720"/>
      <w:contextualSpacing/>
    </w:pPr>
  </w:style>
  <w:style w:type="paragraph" w:styleId="ac">
    <w:name w:val="Block Text"/>
    <w:basedOn w:val="a"/>
    <w:rsid w:val="003E646C"/>
    <w:pPr>
      <w:spacing w:after="0" w:line="240" w:lineRule="auto"/>
      <w:ind w:left="34" w:right="326"/>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8619</Words>
  <Characters>49131</Characters>
  <Application>Microsoft Office Word</Application>
  <DocSecurity>0</DocSecurity>
  <Lines>409</Lines>
  <Paragraphs>115</Paragraphs>
  <ScaleCrop>false</ScaleCrop>
  <Company/>
  <LinksUpToDate>false</LinksUpToDate>
  <CharactersWithSpaces>57635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Анатольевич</dc:creator>
  <cp:keywords/>
  <dc:description/>
  <cp:lastModifiedBy>Николай Анитольевич Колычев</cp:lastModifiedBy>
  <cp:revision>4</cp:revision>
  <dcterms:created xsi:type="dcterms:W3CDTF">2008-09-03T09:44:00Z</dcterms:created>
  <dcterms:modified xsi:type="dcterms:W3CDTF">2022-07-19T09:24:00Z</dcterms:modified>
</cp:coreProperties>
</file>